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仿宋" w:hAnsi="仿宋" w:eastAsia="仿宋" w:cs="仿宋"/>
          <w:sz w:val="44"/>
          <w:szCs w:val="44"/>
        </w:rPr>
      </w:pPr>
      <w:r>
        <w:rPr>
          <w:rFonts w:hint="eastAsia" w:ascii="仿宋" w:hAnsi="仿宋" w:eastAsia="仿宋" w:cs="仿宋"/>
          <w:b/>
          <w:kern w:val="44"/>
          <w:sz w:val="44"/>
          <w:szCs w:val="44"/>
        </w:rPr>
        <w:t>（商砼材料采购）</w:t>
      </w:r>
    </w:p>
    <w:p>
      <w:pPr>
        <w:spacing w:line="900" w:lineRule="exact"/>
        <w:rPr>
          <w:rFonts w:ascii="仿宋" w:hAnsi="仿宋" w:eastAsia="仿宋" w:cs="仿宋"/>
          <w:sz w:val="72"/>
          <w:szCs w:val="72"/>
        </w:rPr>
      </w:pPr>
    </w:p>
    <w:p>
      <w:pPr>
        <w:spacing w:line="900" w:lineRule="exact"/>
        <w:jc w:val="center"/>
        <w:rPr>
          <w:rFonts w:ascii="仿宋" w:hAnsi="仿宋" w:eastAsia="仿宋" w:cs="仿宋"/>
          <w:sz w:val="72"/>
          <w:szCs w:val="72"/>
        </w:rPr>
      </w:pPr>
      <w:r>
        <w:rPr>
          <w:rFonts w:hint="eastAsia" w:ascii="仿宋" w:hAnsi="仿宋" w:eastAsia="仿宋" w:cs="仿宋"/>
          <w:sz w:val="24"/>
        </w:rPr>
        <w:drawing>
          <wp:anchor distT="0" distB="0" distL="114300" distR="114300" simplePos="0" relativeHeight="251659264" behindDoc="0" locked="0" layoutInCell="1" allowOverlap="1">
            <wp:simplePos x="0" y="0"/>
            <wp:positionH relativeFrom="column">
              <wp:posOffset>2345055</wp:posOffset>
            </wp:positionH>
            <wp:positionV relativeFrom="paragraph">
              <wp:posOffset>201930</wp:posOffset>
            </wp:positionV>
            <wp:extent cx="786130" cy="779145"/>
            <wp:effectExtent l="0" t="0" r="13970" b="1905"/>
            <wp:wrapSquare wrapText="bothSides"/>
            <wp:docPr id="2" name="图片 2" descr="QQ图片20140603165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图片20140603165454"/>
                    <pic:cNvPicPr>
                      <a:picLocks noChangeAspect="1"/>
                    </pic:cNvPicPr>
                  </pic:nvPicPr>
                  <pic:blipFill>
                    <a:blip r:embed="rId4"/>
                    <a:stretch>
                      <a:fillRect/>
                    </a:stretch>
                  </pic:blipFill>
                  <pic:spPr>
                    <a:xfrm>
                      <a:off x="0" y="0"/>
                      <a:ext cx="786130" cy="779145"/>
                    </a:xfrm>
                    <a:prstGeom prst="rect">
                      <a:avLst/>
                    </a:prstGeom>
                    <a:noFill/>
                    <a:ln>
                      <a:noFill/>
                    </a:ln>
                  </pic:spPr>
                </pic:pic>
              </a:graphicData>
            </a:graphic>
          </wp:anchor>
        </w:drawing>
      </w:r>
    </w:p>
    <w:p>
      <w:pPr>
        <w:adjustRightInd w:val="0"/>
        <w:snapToGrid w:val="0"/>
        <w:spacing w:line="300" w:lineRule="auto"/>
        <w:rPr>
          <w:rFonts w:ascii="仿宋" w:hAnsi="仿宋" w:eastAsia="仿宋" w:cs="仿宋"/>
          <w:b/>
          <w:bCs/>
          <w:sz w:val="72"/>
          <w:szCs w:val="72"/>
        </w:rPr>
      </w:pPr>
    </w:p>
    <w:p>
      <w:pPr>
        <w:adjustRightInd w:val="0"/>
        <w:snapToGrid w:val="0"/>
        <w:spacing w:line="300" w:lineRule="auto"/>
        <w:jc w:val="center"/>
        <w:rPr>
          <w:rFonts w:ascii="仿宋" w:hAnsi="仿宋" w:eastAsia="仿宋" w:cs="仿宋"/>
          <w:b/>
          <w:bCs/>
          <w:sz w:val="72"/>
          <w:szCs w:val="72"/>
        </w:rPr>
      </w:pPr>
      <w:r>
        <w:rPr>
          <w:rFonts w:hint="eastAsia" w:ascii="仿宋" w:hAnsi="仿宋" w:eastAsia="仿宋" w:cs="仿宋"/>
          <w:b/>
          <w:bCs/>
          <w:sz w:val="72"/>
          <w:szCs w:val="72"/>
        </w:rPr>
        <w:t>招</w:t>
      </w:r>
    </w:p>
    <w:p>
      <w:pPr>
        <w:adjustRightInd w:val="0"/>
        <w:snapToGrid w:val="0"/>
        <w:spacing w:line="300" w:lineRule="auto"/>
        <w:jc w:val="center"/>
        <w:rPr>
          <w:rFonts w:ascii="仿宋" w:hAnsi="仿宋" w:eastAsia="仿宋" w:cs="仿宋"/>
          <w:b/>
          <w:bCs/>
          <w:sz w:val="72"/>
          <w:szCs w:val="72"/>
        </w:rPr>
      </w:pPr>
      <w:r>
        <w:rPr>
          <w:rFonts w:hint="eastAsia" w:ascii="仿宋" w:hAnsi="仿宋" w:eastAsia="仿宋" w:cs="仿宋"/>
          <w:b/>
          <w:bCs/>
          <w:sz w:val="72"/>
          <w:szCs w:val="72"/>
        </w:rPr>
        <w:t>标</w:t>
      </w:r>
    </w:p>
    <w:p>
      <w:pPr>
        <w:adjustRightInd w:val="0"/>
        <w:snapToGrid w:val="0"/>
        <w:spacing w:line="300" w:lineRule="auto"/>
        <w:jc w:val="center"/>
        <w:rPr>
          <w:rFonts w:ascii="仿宋" w:hAnsi="仿宋" w:eastAsia="仿宋" w:cs="仿宋"/>
          <w:b/>
          <w:bCs/>
          <w:sz w:val="72"/>
          <w:szCs w:val="72"/>
        </w:rPr>
      </w:pPr>
      <w:r>
        <w:rPr>
          <w:rFonts w:hint="eastAsia" w:ascii="仿宋" w:hAnsi="仿宋" w:eastAsia="仿宋" w:cs="仿宋"/>
          <w:b/>
          <w:bCs/>
          <w:sz w:val="72"/>
          <w:szCs w:val="72"/>
        </w:rPr>
        <w:t>文</w:t>
      </w:r>
    </w:p>
    <w:p>
      <w:pPr>
        <w:adjustRightInd w:val="0"/>
        <w:snapToGrid w:val="0"/>
        <w:spacing w:line="300" w:lineRule="auto"/>
        <w:jc w:val="center"/>
        <w:rPr>
          <w:rFonts w:ascii="仿宋" w:hAnsi="仿宋" w:eastAsia="仿宋" w:cs="仿宋"/>
          <w:b/>
          <w:bCs/>
          <w:sz w:val="72"/>
          <w:szCs w:val="72"/>
        </w:rPr>
      </w:pPr>
      <w:r>
        <w:rPr>
          <w:rFonts w:hint="eastAsia" w:ascii="仿宋" w:hAnsi="仿宋" w:eastAsia="仿宋" w:cs="仿宋"/>
          <w:b/>
          <w:bCs/>
          <w:sz w:val="72"/>
          <w:szCs w:val="72"/>
        </w:rPr>
        <w:t>件</w:t>
      </w:r>
    </w:p>
    <w:p>
      <w:pPr>
        <w:spacing w:line="700" w:lineRule="exact"/>
        <w:ind w:firstLine="1506" w:firstLineChars="500"/>
        <w:rPr>
          <w:rFonts w:ascii="仿宋" w:hAnsi="仿宋" w:eastAsia="仿宋" w:cs="仿宋"/>
          <w:b/>
          <w:bCs/>
          <w:sz w:val="30"/>
          <w:szCs w:val="30"/>
        </w:rPr>
      </w:pPr>
    </w:p>
    <w:p>
      <w:pPr>
        <w:spacing w:line="700" w:lineRule="exact"/>
        <w:ind w:firstLine="1506" w:firstLineChars="500"/>
        <w:rPr>
          <w:rFonts w:ascii="仿宋" w:hAnsi="仿宋" w:eastAsia="仿宋" w:cs="仿宋"/>
          <w:b/>
          <w:bCs/>
          <w:sz w:val="30"/>
          <w:szCs w:val="30"/>
        </w:rPr>
      </w:pPr>
    </w:p>
    <w:p>
      <w:pPr>
        <w:spacing w:line="700" w:lineRule="exact"/>
        <w:ind w:firstLine="1506" w:firstLineChars="500"/>
        <w:rPr>
          <w:rFonts w:ascii="仿宋" w:hAnsi="仿宋" w:eastAsia="仿宋" w:cs="仿宋"/>
          <w:b/>
          <w:bCs/>
          <w:sz w:val="30"/>
          <w:szCs w:val="30"/>
          <w:u w:val="single"/>
        </w:rPr>
      </w:pPr>
      <w:r>
        <w:rPr>
          <w:rFonts w:hint="eastAsia" w:ascii="仿宋" w:hAnsi="仿宋" w:eastAsia="仿宋" w:cs="仿宋"/>
          <w:b/>
          <w:bCs/>
          <w:sz w:val="30"/>
          <w:szCs w:val="30"/>
        </w:rPr>
        <w:t>招标项目编号：</w:t>
      </w:r>
      <w:r>
        <w:rPr>
          <w:rFonts w:hint="eastAsia" w:ascii="仿宋" w:hAnsi="仿宋" w:eastAsia="仿宋" w:cs="宋体"/>
          <w:b/>
          <w:color w:val="000000"/>
          <w:kern w:val="0"/>
          <w:sz w:val="30"/>
          <w:szCs w:val="30"/>
          <w:u w:val="single"/>
        </w:rPr>
        <w:t>JTJS-WGS-RLZCXM-CL-04</w:t>
      </w:r>
    </w:p>
    <w:p>
      <w:pPr>
        <w:adjustRightInd w:val="0"/>
        <w:snapToGrid w:val="0"/>
        <w:spacing w:line="300" w:lineRule="auto"/>
        <w:ind w:firstLine="1606" w:firstLineChars="500"/>
        <w:rPr>
          <w:rFonts w:ascii="仿宋" w:hAnsi="仿宋" w:eastAsia="仿宋" w:cs="仿宋"/>
          <w:b/>
          <w:bCs/>
          <w:sz w:val="32"/>
          <w:szCs w:val="32"/>
        </w:rPr>
      </w:pPr>
    </w:p>
    <w:p>
      <w:pPr>
        <w:adjustRightInd w:val="0"/>
        <w:snapToGrid w:val="0"/>
        <w:spacing w:line="300" w:lineRule="auto"/>
        <w:ind w:firstLine="1606" w:firstLineChars="500"/>
        <w:rPr>
          <w:rFonts w:ascii="仿宋" w:hAnsi="仿宋" w:eastAsia="仿宋" w:cs="仿宋"/>
          <w:b/>
          <w:bCs/>
          <w:sz w:val="32"/>
          <w:szCs w:val="32"/>
          <w:u w:val="single"/>
        </w:rPr>
      </w:pPr>
      <w:r>
        <w:rPr>
          <w:rFonts w:hint="eastAsia" w:ascii="仿宋" w:hAnsi="仿宋" w:eastAsia="仿宋" w:cs="仿宋"/>
          <w:b/>
          <w:bCs/>
          <w:sz w:val="32"/>
          <w:szCs w:val="32"/>
        </w:rPr>
        <w:t>招 标 人：</w:t>
      </w:r>
      <w:r>
        <w:rPr>
          <w:rFonts w:hint="eastAsia" w:ascii="仿宋" w:hAnsi="仿宋" w:eastAsia="仿宋" w:cs="仿宋"/>
          <w:b/>
          <w:bCs/>
          <w:sz w:val="32"/>
          <w:szCs w:val="32"/>
          <w:u w:val="single"/>
        </w:rPr>
        <w:t>甘肃建投建设有限公司五公司</w:t>
      </w:r>
    </w:p>
    <w:p>
      <w:pPr>
        <w:adjustRightInd w:val="0"/>
        <w:snapToGrid w:val="0"/>
        <w:spacing w:line="300" w:lineRule="auto"/>
        <w:ind w:firstLine="1606" w:firstLineChars="500"/>
        <w:rPr>
          <w:rFonts w:ascii="仿宋" w:hAnsi="仿宋" w:eastAsia="仿宋" w:cs="仿宋"/>
          <w:b/>
          <w:bCs/>
          <w:sz w:val="32"/>
          <w:szCs w:val="32"/>
        </w:rPr>
      </w:pPr>
    </w:p>
    <w:p>
      <w:pPr>
        <w:adjustRightInd w:val="0"/>
        <w:snapToGrid w:val="0"/>
        <w:spacing w:line="300" w:lineRule="auto"/>
        <w:ind w:firstLine="1606" w:firstLineChars="500"/>
        <w:rPr>
          <w:b/>
          <w:sz w:val="36"/>
          <w:szCs w:val="36"/>
        </w:rPr>
      </w:pPr>
      <w:r>
        <w:rPr>
          <w:rFonts w:hint="eastAsia" w:ascii="仿宋" w:hAnsi="仿宋" w:eastAsia="仿宋" w:cs="仿宋"/>
          <w:b/>
          <w:bCs/>
          <w:sz w:val="32"/>
          <w:szCs w:val="32"/>
        </w:rPr>
        <w:t>招标时间：</w:t>
      </w:r>
      <w:r>
        <w:rPr>
          <w:rFonts w:hint="eastAsia" w:ascii="仿宋" w:hAnsi="仿宋" w:eastAsia="仿宋" w:cs="仿宋"/>
          <w:b/>
          <w:bCs/>
          <w:sz w:val="32"/>
          <w:szCs w:val="32"/>
          <w:u w:val="single"/>
        </w:rPr>
        <w:t xml:space="preserve">  2022 年 10 月 11 日</w:t>
      </w:r>
      <w:r>
        <w:rPr>
          <w:b/>
          <w:sz w:val="36"/>
          <w:szCs w:val="36"/>
        </w:rPr>
        <w:br w:type="page"/>
      </w:r>
    </w:p>
    <w:p>
      <w:pPr>
        <w:widowControl/>
        <w:jc w:val="center"/>
        <w:rPr>
          <w:rFonts w:ascii="仿宋" w:hAnsi="仿宋" w:eastAsia="仿宋" w:cs="仿宋"/>
          <w:b/>
          <w:bCs/>
          <w:sz w:val="44"/>
          <w:szCs w:val="44"/>
        </w:rPr>
      </w:pPr>
      <w:r>
        <w:rPr>
          <w:rFonts w:hint="eastAsia" w:ascii="仿宋" w:hAnsi="仿宋" w:eastAsia="仿宋" w:cs="仿宋"/>
          <w:b/>
          <w:bCs/>
          <w:sz w:val="44"/>
          <w:szCs w:val="44"/>
        </w:rPr>
        <w:t>第一部分  招标公告（招标邀请函）</w:t>
      </w:r>
    </w:p>
    <w:p>
      <w:pPr>
        <w:pStyle w:val="2"/>
      </w:pPr>
    </w:p>
    <w:p>
      <w:pPr>
        <w:widowControl/>
        <w:ind w:firstLine="542" w:firstLineChars="150"/>
        <w:jc w:val="center"/>
        <w:rPr>
          <w:rFonts w:ascii="仿宋" w:hAnsi="仿宋" w:eastAsia="仿宋" w:cs="仿宋"/>
          <w:b/>
          <w:bCs/>
          <w:color w:val="000000"/>
          <w:kern w:val="0"/>
          <w:sz w:val="36"/>
          <w:szCs w:val="36"/>
        </w:rPr>
      </w:pPr>
      <w:r>
        <w:rPr>
          <w:rFonts w:hint="eastAsia" w:ascii="仿宋" w:hAnsi="仿宋" w:eastAsia="仿宋" w:cs="仿宋"/>
          <w:b/>
          <w:bCs/>
          <w:sz w:val="36"/>
          <w:szCs w:val="36"/>
        </w:rPr>
        <w:t>招标公告</w:t>
      </w:r>
    </w:p>
    <w:p>
      <w:pPr>
        <w:widowControl/>
        <w:ind w:firstLine="482" w:firstLineChars="150"/>
        <w:jc w:val="left"/>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 xml:space="preserve">一、招标条件 </w:t>
      </w:r>
    </w:p>
    <w:p>
      <w:pPr>
        <w:widowControl/>
        <w:ind w:firstLine="480" w:firstLineChars="150"/>
        <w:jc w:val="left"/>
        <w:rPr>
          <w:rFonts w:ascii="仿宋" w:hAnsi="仿宋" w:eastAsia="仿宋" w:cs="仿宋"/>
          <w:sz w:val="32"/>
          <w:szCs w:val="32"/>
          <w:u w:val="single"/>
        </w:rPr>
      </w:pPr>
      <w:r>
        <w:rPr>
          <w:rFonts w:hint="eastAsia" w:ascii="仿宋" w:hAnsi="仿宋" w:eastAsia="仿宋" w:cs="仿宋"/>
          <w:color w:val="000000"/>
          <w:kern w:val="0"/>
          <w:sz w:val="32"/>
          <w:szCs w:val="32"/>
        </w:rPr>
        <w:t>本建设项目</w:t>
      </w:r>
      <w:r>
        <w:rPr>
          <w:rFonts w:hint="eastAsia" w:ascii="仿宋" w:hAnsi="仿宋" w:eastAsia="仿宋" w:cs="宋体"/>
          <w:kern w:val="0"/>
          <w:sz w:val="32"/>
          <w:szCs w:val="32"/>
          <w:u w:val="single"/>
        </w:rPr>
        <w:t>兰州市二热原址土地开发（润兰之城小区）建设项目（第三批）</w:t>
      </w:r>
      <w:r>
        <w:rPr>
          <w:rFonts w:hint="eastAsia" w:ascii="仿宋" w:hAnsi="仿宋" w:eastAsia="仿宋" w:cs="仿宋"/>
          <w:color w:val="000000"/>
          <w:kern w:val="0"/>
          <w:sz w:val="32"/>
          <w:szCs w:val="32"/>
        </w:rPr>
        <w:t>已由</w:t>
      </w:r>
      <w:r>
        <w:rPr>
          <w:rFonts w:hint="eastAsia" w:ascii="仿宋" w:hAnsi="仿宋" w:eastAsia="仿宋" w:cs="仿宋"/>
          <w:color w:val="000000"/>
          <w:kern w:val="0"/>
          <w:sz w:val="32"/>
          <w:szCs w:val="32"/>
          <w:u w:val="single"/>
        </w:rPr>
        <w:t>城发改备</w:t>
      </w:r>
      <w:r>
        <w:rPr>
          <w:rFonts w:hint="eastAsia" w:ascii="仿宋" w:hAnsi="仿宋" w:eastAsia="仿宋" w:cs="仿宋"/>
          <w:color w:val="000000"/>
          <w:kern w:val="0"/>
          <w:sz w:val="32"/>
          <w:szCs w:val="32"/>
        </w:rPr>
        <w:t>以地字第</w:t>
      </w:r>
      <w:r>
        <w:rPr>
          <w:rFonts w:hint="eastAsia" w:ascii="仿宋" w:hAnsi="仿宋" w:eastAsia="仿宋" w:cs="仿宋"/>
          <w:color w:val="000000"/>
          <w:kern w:val="0"/>
          <w:sz w:val="32"/>
          <w:szCs w:val="32"/>
          <w:u w:val="single"/>
        </w:rPr>
        <w:t>【2021】90号</w:t>
      </w:r>
      <w:r>
        <w:rPr>
          <w:rFonts w:hint="eastAsia" w:ascii="仿宋" w:hAnsi="仿宋" w:eastAsia="仿宋" w:cs="仿宋"/>
          <w:color w:val="000000"/>
          <w:kern w:val="0"/>
          <w:sz w:val="32"/>
          <w:szCs w:val="32"/>
        </w:rPr>
        <w:t>批准建设，建设资金来源已落实，建设单位为</w:t>
      </w:r>
      <w:r>
        <w:rPr>
          <w:rFonts w:hint="eastAsia" w:ascii="仿宋" w:hAnsi="仿宋" w:eastAsia="仿宋" w:cs="仿宋"/>
          <w:color w:val="000000"/>
          <w:kern w:val="0"/>
          <w:sz w:val="32"/>
          <w:szCs w:val="32"/>
          <w:u w:val="single"/>
        </w:rPr>
        <w:t>兰州润兰之城生态建设有限公司</w:t>
      </w:r>
      <w:r>
        <w:rPr>
          <w:rFonts w:hint="eastAsia" w:ascii="仿宋" w:hAnsi="仿宋" w:eastAsia="仿宋" w:cs="仿宋"/>
          <w:color w:val="000000"/>
          <w:kern w:val="0"/>
          <w:sz w:val="32"/>
          <w:szCs w:val="32"/>
        </w:rPr>
        <w:t>，招标人为</w:t>
      </w:r>
      <w:r>
        <w:rPr>
          <w:rFonts w:hint="eastAsia" w:ascii="仿宋" w:hAnsi="仿宋" w:eastAsia="仿宋" w:cs="仿宋"/>
          <w:color w:val="000000"/>
          <w:kern w:val="0"/>
          <w:sz w:val="32"/>
          <w:szCs w:val="32"/>
          <w:u w:val="single"/>
        </w:rPr>
        <w:t xml:space="preserve"> 甘肃建投建设有限公司五公司 </w:t>
      </w:r>
      <w:r>
        <w:rPr>
          <w:rFonts w:hint="eastAsia" w:ascii="仿宋" w:hAnsi="仿宋" w:eastAsia="仿宋" w:cs="仿宋"/>
          <w:color w:val="000000"/>
          <w:kern w:val="0"/>
          <w:sz w:val="32"/>
          <w:szCs w:val="32"/>
        </w:rPr>
        <w:t>。本次招标项目已具备法定招标条件，现进行公开招标，特邀请有意向的投标人参加投标</w:t>
      </w:r>
    </w:p>
    <w:p>
      <w:pPr>
        <w:widowControl/>
        <w:ind w:firstLine="643" w:firstLineChars="200"/>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二、项目概况 </w:t>
      </w:r>
    </w:p>
    <w:p>
      <w:pPr>
        <w:widowControl/>
        <w:jc w:val="left"/>
        <w:rPr>
          <w:rFonts w:ascii="仿宋" w:hAnsi="仿宋" w:eastAsia="仿宋" w:cs="仿宋"/>
          <w:sz w:val="32"/>
          <w:szCs w:val="32"/>
          <w:u w:val="single"/>
        </w:rPr>
      </w:pPr>
      <w:r>
        <w:rPr>
          <w:rFonts w:hint="eastAsia" w:ascii="仿宋" w:hAnsi="仿宋" w:eastAsia="仿宋" w:cs="仿宋"/>
          <w:color w:val="000000"/>
          <w:kern w:val="0"/>
          <w:sz w:val="32"/>
          <w:szCs w:val="32"/>
        </w:rPr>
        <w:t>招标人：</w:t>
      </w:r>
      <w:r>
        <w:rPr>
          <w:rFonts w:hint="eastAsia" w:ascii="仿宋" w:hAnsi="仿宋" w:eastAsia="仿宋" w:cs="仿宋"/>
          <w:color w:val="000000"/>
          <w:kern w:val="0"/>
          <w:sz w:val="32"/>
          <w:szCs w:val="32"/>
          <w:u w:val="single"/>
        </w:rPr>
        <w:t xml:space="preserve">甘肃建投建设有限公司五公司 </w:t>
      </w:r>
    </w:p>
    <w:p>
      <w:pPr>
        <w:widowControl/>
        <w:jc w:val="left"/>
        <w:rPr>
          <w:rFonts w:ascii="仿宋" w:hAnsi="仿宋" w:eastAsia="仿宋" w:cs="仿宋"/>
          <w:sz w:val="32"/>
          <w:szCs w:val="32"/>
          <w:u w:val="single"/>
        </w:rPr>
      </w:pPr>
      <w:r>
        <w:rPr>
          <w:rFonts w:hint="eastAsia" w:ascii="仿宋" w:hAnsi="仿宋" w:eastAsia="仿宋" w:cs="仿宋"/>
          <w:color w:val="000000"/>
          <w:kern w:val="0"/>
          <w:sz w:val="32"/>
          <w:szCs w:val="32"/>
        </w:rPr>
        <w:t>项目名称：</w:t>
      </w:r>
      <w:r>
        <w:rPr>
          <w:rFonts w:hint="eastAsia" w:ascii="仿宋" w:hAnsi="仿宋" w:eastAsia="仿宋" w:cs="宋体"/>
          <w:kern w:val="0"/>
          <w:sz w:val="32"/>
          <w:szCs w:val="32"/>
          <w:u w:val="single"/>
        </w:rPr>
        <w:t>兰州市二热原址土地开发（润兰之城小区）建设项目（第三批）</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项目地点：</w:t>
      </w:r>
      <w:r>
        <w:rPr>
          <w:rFonts w:hint="eastAsia" w:ascii="仿宋" w:hAnsi="仿宋" w:eastAsia="仿宋" w:cs="仿宋"/>
          <w:color w:val="000000"/>
          <w:kern w:val="0"/>
          <w:sz w:val="32"/>
          <w:szCs w:val="32"/>
          <w:u w:val="single"/>
        </w:rPr>
        <w:t>兰州市城关区东岗片区（B658#路），北临飞天路，南临S651#路</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项目规模：</w:t>
      </w:r>
      <w:r>
        <w:rPr>
          <w:rFonts w:hint="eastAsia" w:ascii="仿宋" w:hAnsi="仿宋" w:eastAsia="仿宋" w:cs="仿宋"/>
          <w:color w:val="000000"/>
          <w:kern w:val="0"/>
          <w:sz w:val="32"/>
          <w:szCs w:val="32"/>
          <w:u w:val="single"/>
        </w:rPr>
        <w:t>26029.73平方米</w:t>
      </w:r>
    </w:p>
    <w:p>
      <w:pPr>
        <w:widowControl/>
        <w:jc w:val="left"/>
        <w:rPr>
          <w:rFonts w:ascii="仿宋" w:hAnsi="仿宋" w:eastAsia="仿宋" w:cs="仿宋"/>
          <w:color w:val="000000" w:themeColor="text1"/>
          <w:kern w:val="0"/>
          <w:sz w:val="32"/>
          <w:szCs w:val="32"/>
          <w:u w:val="single"/>
        </w:rPr>
      </w:pPr>
      <w:r>
        <w:rPr>
          <w:rFonts w:hint="eastAsia" w:ascii="仿宋" w:hAnsi="仿宋" w:eastAsia="仿宋" w:cs="仿宋"/>
          <w:color w:val="000000" w:themeColor="text1"/>
          <w:kern w:val="0"/>
          <w:sz w:val="32"/>
          <w:szCs w:val="32"/>
        </w:rPr>
        <w:t>招标内容：</w:t>
      </w:r>
      <w:r>
        <w:rPr>
          <w:rFonts w:hint="eastAsia" w:ascii="仿宋" w:hAnsi="仿宋" w:eastAsia="仿宋" w:cs="仿宋"/>
          <w:color w:val="000000" w:themeColor="text1"/>
          <w:kern w:val="0"/>
          <w:sz w:val="32"/>
          <w:szCs w:val="32"/>
          <w:u w:val="single"/>
        </w:rPr>
        <w:t>商砼</w:t>
      </w:r>
    </w:p>
    <w:p>
      <w:pPr>
        <w:widowControl/>
        <w:ind w:firstLine="482" w:firstLineChars="150"/>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三、投标人资格要求及审查方式 </w:t>
      </w:r>
    </w:p>
    <w:p>
      <w:pPr>
        <w:widowControl/>
        <w:ind w:firstLine="480" w:firstLineChars="150"/>
        <w:jc w:val="left"/>
        <w:rPr>
          <w:rFonts w:ascii="仿宋" w:hAnsi="仿宋" w:eastAsia="仿宋" w:cs="仿宋"/>
          <w:sz w:val="32"/>
          <w:szCs w:val="32"/>
        </w:rPr>
      </w:pPr>
      <w:r>
        <w:rPr>
          <w:rFonts w:hint="eastAsia" w:ascii="仿宋" w:hAnsi="仿宋" w:eastAsia="仿宋" w:cs="仿宋"/>
          <w:color w:val="000000"/>
          <w:kern w:val="0"/>
          <w:sz w:val="32"/>
          <w:szCs w:val="32"/>
        </w:rPr>
        <w:t>本次招标要求投标人为在中华人民共和国境内合法注册的独立法人，具备有效的营业执照、企业资质等，并在人员、设备、资金等方面具备相应的施工能力。本分包工程资格审查的方式采用资格预审的方式，投标人未在“信用中国”网站（www.creditchina.gov.cn）中被列入失信被执行人名单，投标人未在国家企业信用信息公示系统（</w:t>
      </w:r>
      <w:r>
        <w:rPr>
          <w:rFonts w:hint="eastAsia" w:ascii="仿宋" w:hAnsi="仿宋" w:eastAsia="仿宋" w:cs="仿宋"/>
          <w:color w:val="000000" w:themeColor="text1"/>
          <w:kern w:val="0"/>
          <w:sz w:val="32"/>
          <w:szCs w:val="32"/>
        </w:rPr>
        <w:t>www.gsxt.gov.cn</w:t>
      </w:r>
      <w:r>
        <w:rPr>
          <w:rFonts w:hint="eastAsia" w:ascii="仿宋" w:hAnsi="仿宋" w:eastAsia="仿宋" w:cs="仿宋"/>
          <w:color w:val="000000"/>
          <w:kern w:val="0"/>
          <w:sz w:val="32"/>
          <w:szCs w:val="32"/>
        </w:rPr>
        <w:t xml:space="preserve">）中被列入严重违法失信企业名单，投标人及其法定代表人、拟委派的项目经理（或项目负责人）在近 3 年不曾有行贿犯罪记录。 </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四、招标文件获取时间及地点 </w:t>
      </w:r>
    </w:p>
    <w:p>
      <w:pPr>
        <w:widowControl/>
        <w:jc w:val="left"/>
        <w:rPr>
          <w:rFonts w:ascii="仿宋" w:hAnsi="仿宋" w:eastAsia="仿宋" w:cs="仿宋"/>
          <w:sz w:val="32"/>
          <w:szCs w:val="32"/>
        </w:rPr>
      </w:pPr>
      <w:r>
        <w:rPr>
          <w:rFonts w:hint="eastAsia" w:ascii="仿宋" w:hAnsi="仿宋" w:eastAsia="仿宋" w:cs="仿宋"/>
          <w:color w:val="000000"/>
          <w:kern w:val="0"/>
          <w:sz w:val="32"/>
          <w:szCs w:val="32"/>
        </w:rPr>
        <w:t>获取时间：2022年 10月12日</w:t>
      </w:r>
    </w:p>
    <w:p>
      <w:pPr>
        <w:widowControl/>
        <w:jc w:val="left"/>
        <w:rPr>
          <w:rFonts w:ascii="仿宋" w:hAnsi="仿宋" w:eastAsia="仿宋" w:cs="仿宋"/>
          <w:sz w:val="32"/>
          <w:szCs w:val="32"/>
        </w:rPr>
      </w:pPr>
      <w:r>
        <w:rPr>
          <w:rFonts w:hint="eastAsia" w:ascii="仿宋" w:hAnsi="仿宋" w:eastAsia="仿宋" w:cs="仿宋"/>
          <w:color w:val="000000"/>
          <w:kern w:val="0"/>
          <w:sz w:val="32"/>
          <w:szCs w:val="32"/>
        </w:rPr>
        <w:t xml:space="preserve">（上午 8:30-12:00，下午 14:30-18:00，含法定公休日、法定节假日） </w:t>
      </w:r>
    </w:p>
    <w:p>
      <w:pPr>
        <w:widowControl/>
        <w:spacing w:line="360" w:lineRule="auto"/>
        <w:jc w:val="left"/>
        <w:rPr>
          <w:rFonts w:hint="eastAsia" w:ascii="仿宋" w:hAnsi="仿宋" w:eastAsia="仿宋" w:cs="仿宋"/>
          <w:kern w:val="0"/>
          <w:sz w:val="32"/>
          <w:szCs w:val="32"/>
          <w:u w:val="single"/>
        </w:rPr>
      </w:pPr>
      <w:r>
        <w:rPr>
          <w:rFonts w:hint="eastAsia" w:ascii="仿宋" w:hAnsi="仿宋" w:eastAsia="仿宋" w:cs="仿宋"/>
          <w:color w:val="000000"/>
          <w:kern w:val="0"/>
          <w:sz w:val="32"/>
          <w:szCs w:val="32"/>
        </w:rPr>
        <w:t>获取地点：</w:t>
      </w:r>
      <w:r>
        <w:rPr>
          <w:rFonts w:hint="eastAsia" w:ascii="仿宋" w:hAnsi="仿宋" w:eastAsia="仿宋" w:cs="仿宋"/>
          <w:kern w:val="0"/>
          <w:sz w:val="32"/>
          <w:szCs w:val="32"/>
          <w:u w:val="single"/>
        </w:rPr>
        <w:t>兰州市七里河区中天健广场11栋写字楼7楼五公司安全生产科</w:t>
      </w:r>
    </w:p>
    <w:p>
      <w:pPr>
        <w:widowControl/>
        <w:spacing w:line="360" w:lineRule="auto"/>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注：投标人可通过招标方指定联系人获取招标文件电子版。 </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五、投标文件递交 </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递交截止时间： 2022年10 月 14日早上10:30</w:t>
      </w:r>
      <w:r>
        <w:rPr>
          <w:rFonts w:ascii="仿宋" w:hAnsi="仿宋" w:eastAsia="仿宋" w:cs="仿宋"/>
          <w:color w:val="000000"/>
          <w:kern w:val="0"/>
          <w:sz w:val="32"/>
          <w:szCs w:val="32"/>
          <w:u w:val="single"/>
        </w:rPr>
        <w:t>(</w:t>
      </w:r>
      <w:r>
        <w:rPr>
          <w:rFonts w:hint="eastAsia" w:ascii="仿宋" w:hAnsi="仿宋" w:eastAsia="仿宋" w:cs="仿宋"/>
          <w:color w:val="000000"/>
          <w:kern w:val="0"/>
          <w:sz w:val="32"/>
          <w:szCs w:val="32"/>
          <w:u w:val="single"/>
        </w:rPr>
        <w:t>北京时间</w:t>
      </w:r>
      <w:r>
        <w:rPr>
          <w:rFonts w:ascii="仿宋" w:hAnsi="仿宋" w:eastAsia="仿宋" w:cs="仿宋"/>
          <w:color w:val="000000"/>
          <w:kern w:val="0"/>
          <w:sz w:val="32"/>
          <w:szCs w:val="32"/>
          <w:u w:val="single"/>
        </w:rPr>
        <w:t>)</w:t>
      </w:r>
    </w:p>
    <w:p>
      <w:pPr>
        <w:widowControl/>
        <w:spacing w:line="360" w:lineRule="auto"/>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递交地点：</w:t>
      </w:r>
      <w:r>
        <w:rPr>
          <w:rFonts w:hint="eastAsia" w:ascii="仿宋" w:hAnsi="仿宋" w:eastAsia="仿宋" w:cs="仿宋"/>
          <w:kern w:val="0"/>
          <w:sz w:val="32"/>
          <w:szCs w:val="32"/>
          <w:u w:val="single"/>
        </w:rPr>
        <w:t>兰州市七里河区中天健广场11栋写字楼7楼会议室</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地 址：</w:t>
      </w:r>
      <w:r>
        <w:rPr>
          <w:rFonts w:hint="eastAsia" w:ascii="仿宋" w:hAnsi="仿宋" w:eastAsia="仿宋" w:cs="仿宋"/>
          <w:color w:val="000000"/>
          <w:kern w:val="0"/>
          <w:sz w:val="32"/>
          <w:szCs w:val="32"/>
          <w:u w:val="single"/>
        </w:rPr>
        <w:t>兰州市城关区东岗片区（B658#路），北临飞天路，南临S651#路</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联系人：</w:t>
      </w:r>
      <w:r>
        <w:rPr>
          <w:rFonts w:hint="eastAsia" w:ascii="仿宋" w:hAnsi="仿宋" w:eastAsia="仿宋" w:cs="仿宋"/>
          <w:spacing w:val="6"/>
          <w:kern w:val="0"/>
          <w:sz w:val="32"/>
          <w:szCs w:val="32"/>
        </w:rPr>
        <w:t>杨帆</w:t>
      </w:r>
    </w:p>
    <w:p>
      <w:pPr>
        <w:widowControl/>
        <w:jc w:val="left"/>
        <w:rPr>
          <w:rFonts w:ascii="仿宋" w:hAnsi="仿宋" w:eastAsia="仿宋" w:cs="仿宋"/>
          <w:kern w:val="0"/>
          <w:sz w:val="32"/>
          <w:szCs w:val="32"/>
          <w:u w:val="single"/>
        </w:rPr>
      </w:pPr>
      <w:r>
        <w:rPr>
          <w:rFonts w:hint="eastAsia" w:ascii="仿宋" w:hAnsi="仿宋" w:eastAsia="仿宋" w:cs="仿宋"/>
          <w:color w:val="000000"/>
          <w:kern w:val="0"/>
          <w:sz w:val="32"/>
          <w:szCs w:val="32"/>
        </w:rPr>
        <w:t>电 话：</w:t>
      </w:r>
      <w:r>
        <w:rPr>
          <w:rFonts w:hint="eastAsia" w:ascii="仿宋" w:hAnsi="仿宋" w:eastAsia="仿宋" w:cs="仿宋"/>
          <w:kern w:val="0"/>
          <w:sz w:val="32"/>
          <w:szCs w:val="32"/>
        </w:rPr>
        <w:t>18693091625</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注：</w:t>
      </w:r>
    </w:p>
    <w:p>
      <w:pPr>
        <w:widowControl/>
        <w:ind w:firstLine="640" w:firstLineChars="200"/>
        <w:jc w:val="left"/>
        <w:rPr>
          <w:rFonts w:ascii="仿宋" w:hAnsi="仿宋" w:eastAsia="仿宋" w:cs="仿宋"/>
          <w:sz w:val="32"/>
          <w:szCs w:val="32"/>
        </w:rPr>
      </w:pPr>
      <w:r>
        <w:rPr>
          <w:rFonts w:hint="eastAsia" w:ascii="仿宋" w:hAnsi="仿宋" w:eastAsia="仿宋" w:cs="仿宋"/>
          <w:color w:val="000000"/>
          <w:kern w:val="0"/>
          <w:sz w:val="32"/>
          <w:szCs w:val="32"/>
        </w:rPr>
        <w:t xml:space="preserve">1.逾期送达的、未送达指定地点的或者不按照招标文件要求密封的投标文件，招标人将予以拒收。 </w:t>
      </w:r>
    </w:p>
    <w:p>
      <w:pPr>
        <w:widowControl/>
        <w:ind w:firstLine="640" w:firstLineChars="200"/>
        <w:jc w:val="left"/>
        <w:rPr>
          <w:rFonts w:ascii="仿宋" w:hAnsi="仿宋" w:eastAsia="仿宋" w:cs="仿宋"/>
          <w:sz w:val="32"/>
          <w:szCs w:val="32"/>
        </w:rPr>
      </w:pPr>
      <w:r>
        <w:rPr>
          <w:rFonts w:hint="eastAsia" w:ascii="仿宋" w:hAnsi="仿宋" w:eastAsia="仿宋" w:cs="仿宋"/>
          <w:color w:val="000000"/>
          <w:kern w:val="0"/>
          <w:sz w:val="32"/>
          <w:szCs w:val="32"/>
        </w:rPr>
        <w:t xml:space="preserve">2.因新冠肺炎疫情防控工作，为有效减少人员聚集，阻断疫情传播，更好保障大家生命安全和身体健康，各投标单位只允许一人参于投标开标工作，并将纸质版密封完好的投标文件于指定日期前递交在指定地点，并提供被授权委托人详细信息、行程卡及健康码截图，便于招标人备案。 </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六、开标 </w:t>
      </w:r>
    </w:p>
    <w:p>
      <w:pPr>
        <w:widowControl/>
        <w:jc w:val="left"/>
        <w:rPr>
          <w:rFonts w:ascii="仿宋" w:hAnsi="仿宋" w:eastAsia="仿宋" w:cs="仿宋"/>
          <w:sz w:val="32"/>
          <w:szCs w:val="32"/>
        </w:rPr>
      </w:pPr>
      <w:r>
        <w:rPr>
          <w:rFonts w:hint="eastAsia" w:ascii="仿宋" w:hAnsi="仿宋" w:eastAsia="仿宋" w:cs="仿宋"/>
          <w:color w:val="000000"/>
          <w:kern w:val="0"/>
          <w:sz w:val="32"/>
          <w:szCs w:val="32"/>
        </w:rPr>
        <w:t xml:space="preserve">开标时间：具体日期于开标前两天通知； </w:t>
      </w:r>
    </w:p>
    <w:p>
      <w:pPr>
        <w:widowControl/>
        <w:spacing w:line="360" w:lineRule="auto"/>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开标地点：</w:t>
      </w:r>
      <w:r>
        <w:rPr>
          <w:rFonts w:hint="eastAsia" w:ascii="仿宋" w:hAnsi="仿宋" w:eastAsia="仿宋" w:cs="仿宋"/>
          <w:kern w:val="0"/>
          <w:sz w:val="32"/>
          <w:szCs w:val="32"/>
          <w:u w:val="single"/>
        </w:rPr>
        <w:t>兰州市七里河区中天健广场11栋写字楼7楼会议室</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地址：</w:t>
      </w:r>
      <w:r>
        <w:rPr>
          <w:rFonts w:hint="eastAsia" w:ascii="仿宋" w:hAnsi="仿宋" w:eastAsia="仿宋" w:cs="仿宋"/>
          <w:color w:val="000000"/>
          <w:kern w:val="0"/>
          <w:sz w:val="32"/>
          <w:szCs w:val="32"/>
          <w:u w:val="single"/>
        </w:rPr>
        <w:t>兰州市城关区东岗片区（B658#路），北临飞天路，南临S651#路</w:t>
      </w:r>
    </w:p>
    <w:p>
      <w:pPr>
        <w:widowControl/>
        <w:numPr>
          <w:ilvl w:val="0"/>
          <w:numId w:val="1"/>
        </w:numPr>
        <w:jc w:val="left"/>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 xml:space="preserve">公告发布媒介 </w:t>
      </w:r>
    </w:p>
    <w:p>
      <w:pPr>
        <w:widowControl/>
        <w:jc w:val="left"/>
        <w:rPr>
          <w:rFonts w:ascii="仿宋" w:hAnsi="仿宋" w:eastAsia="仿宋" w:cs="仿宋"/>
          <w:sz w:val="32"/>
          <w:szCs w:val="32"/>
        </w:rPr>
      </w:pPr>
      <w:r>
        <w:rPr>
          <w:rFonts w:hint="eastAsia" w:ascii="仿宋" w:hAnsi="仿宋" w:eastAsia="仿宋" w:cs="仿宋"/>
          <w:sz w:val="32"/>
          <w:szCs w:val="32"/>
        </w:rPr>
        <w:t>本次公告在甘肃建投建设有限公司官网</w:t>
      </w:r>
      <w:r>
        <w:fldChar w:fldCharType="begin"/>
      </w:r>
      <w:r>
        <w:instrText xml:space="preserve">HYPERLINK "http://www.gsjtjs.com/"</w:instrText>
      </w:r>
      <w:r>
        <w:fldChar w:fldCharType="separate"/>
      </w:r>
      <w:r>
        <w:rPr>
          <w:rStyle w:val="6"/>
          <w:rFonts w:hint="eastAsia" w:ascii="仿宋" w:hAnsi="仿宋" w:eastAsia="仿宋" w:cs="仿宋"/>
          <w:sz w:val="32"/>
          <w:szCs w:val="32"/>
        </w:rPr>
        <w:t>http://www.gsjtjs.com/</w:t>
      </w:r>
      <w:r>
        <w:fldChar w:fldCharType="end"/>
      </w:r>
      <w:r>
        <w:rPr>
          <w:rFonts w:hint="eastAsia" w:ascii="仿宋" w:hAnsi="仿宋" w:eastAsia="仿宋" w:cs="仿宋"/>
          <w:sz w:val="32"/>
          <w:szCs w:val="32"/>
        </w:rPr>
        <w:t>发布。</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八、联系方式 </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招标人：</w:t>
      </w:r>
      <w:r>
        <w:rPr>
          <w:rFonts w:hint="eastAsia" w:ascii="仿宋" w:hAnsi="仿宋" w:eastAsia="仿宋" w:cs="仿宋"/>
          <w:kern w:val="0"/>
          <w:sz w:val="32"/>
          <w:szCs w:val="32"/>
          <w:u w:val="single"/>
        </w:rPr>
        <w:t>甘肃建投建设有限公司五公司</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地 址：</w:t>
      </w:r>
      <w:r>
        <w:rPr>
          <w:rFonts w:hint="eastAsia" w:ascii="仿宋" w:hAnsi="仿宋" w:eastAsia="仿宋" w:cs="仿宋"/>
          <w:kern w:val="0"/>
          <w:sz w:val="32"/>
          <w:szCs w:val="32"/>
          <w:u w:val="single"/>
        </w:rPr>
        <w:t>甘肃省兰州市七里河区中天健11栋7楼</w:t>
      </w:r>
    </w:p>
    <w:p>
      <w:pPr>
        <w:widowControl/>
        <w:spacing w:line="360" w:lineRule="auto"/>
        <w:jc w:val="left"/>
        <w:rPr>
          <w:rFonts w:ascii="仿宋" w:hAnsi="仿宋" w:eastAsia="仿宋" w:cs="仿宋"/>
          <w:sz w:val="32"/>
          <w:szCs w:val="32"/>
          <w:u w:val="single"/>
        </w:rPr>
      </w:pPr>
      <w:r>
        <w:rPr>
          <w:rFonts w:hint="eastAsia" w:ascii="仿宋" w:hAnsi="仿宋" w:eastAsia="仿宋" w:cs="仿宋"/>
          <w:color w:val="000000"/>
          <w:kern w:val="0"/>
          <w:sz w:val="32"/>
          <w:szCs w:val="32"/>
        </w:rPr>
        <w:t>邮 编：</w:t>
      </w:r>
      <w:r>
        <w:rPr>
          <w:rFonts w:hint="eastAsia" w:ascii="仿宋" w:hAnsi="仿宋" w:eastAsia="仿宋" w:cs="仿宋"/>
          <w:kern w:val="0"/>
          <w:sz w:val="32"/>
          <w:szCs w:val="32"/>
          <w:u w:val="single"/>
        </w:rPr>
        <w:t xml:space="preserve">     730050      </w:t>
      </w:r>
    </w:p>
    <w:p>
      <w:pPr>
        <w:widowControl/>
        <w:jc w:val="left"/>
        <w:rPr>
          <w:rFonts w:ascii="仿宋" w:hAnsi="仿宋" w:eastAsia="仿宋" w:cs="仿宋"/>
          <w:sz w:val="32"/>
          <w:szCs w:val="32"/>
        </w:rPr>
      </w:pPr>
      <w:r>
        <w:rPr>
          <w:rFonts w:hint="eastAsia" w:ascii="仿宋" w:hAnsi="仿宋" w:eastAsia="仿宋" w:cs="仿宋"/>
          <w:color w:val="000000"/>
          <w:kern w:val="0"/>
          <w:sz w:val="32"/>
          <w:szCs w:val="32"/>
        </w:rPr>
        <w:t>联系人：</w:t>
      </w:r>
      <w:r>
        <w:rPr>
          <w:rFonts w:hint="eastAsia" w:ascii="仿宋" w:hAnsi="仿宋" w:eastAsia="仿宋" w:cs="仿宋"/>
          <w:spacing w:val="6"/>
          <w:kern w:val="0"/>
          <w:sz w:val="32"/>
          <w:szCs w:val="32"/>
          <w:u w:val="single"/>
        </w:rPr>
        <w:t>杨帆</w:t>
      </w:r>
    </w:p>
    <w:p>
      <w:pPr>
        <w:widowControl/>
        <w:spacing w:line="360" w:lineRule="auto"/>
        <w:jc w:val="left"/>
        <w:rPr>
          <w:rFonts w:ascii="仿宋" w:hAnsi="仿宋" w:eastAsia="仿宋" w:cs="仿宋"/>
          <w:sz w:val="32"/>
          <w:szCs w:val="32"/>
          <w:u w:val="single"/>
        </w:rPr>
      </w:pPr>
      <w:r>
        <w:rPr>
          <w:rFonts w:hint="eastAsia" w:ascii="仿宋" w:hAnsi="仿宋" w:eastAsia="仿宋" w:cs="仿宋"/>
          <w:color w:val="000000"/>
          <w:kern w:val="0"/>
          <w:sz w:val="32"/>
          <w:szCs w:val="32"/>
        </w:rPr>
        <w:t>电 话：</w:t>
      </w:r>
      <w:r>
        <w:rPr>
          <w:rFonts w:hint="eastAsia" w:ascii="仿宋" w:hAnsi="仿宋" w:eastAsia="仿宋" w:cs="仿宋"/>
          <w:kern w:val="0"/>
          <w:sz w:val="32"/>
          <w:szCs w:val="32"/>
          <w:u w:val="single"/>
        </w:rPr>
        <w:t>18693091625</w:t>
      </w:r>
    </w:p>
    <w:p>
      <w:pPr>
        <w:pStyle w:val="3"/>
        <w:spacing w:line="360" w:lineRule="auto"/>
        <w:rPr>
          <w:rFonts w:hAnsi="宋体"/>
          <w:kern w:val="0"/>
          <w:sz w:val="24"/>
          <w:szCs w:val="24"/>
          <w:u w:val="single"/>
        </w:rPr>
      </w:pPr>
      <w:r>
        <w:rPr>
          <w:rFonts w:hint="eastAsia" w:ascii="仿宋" w:hAnsi="仿宋" w:eastAsia="仿宋" w:cs="仿宋"/>
          <w:color w:val="000000"/>
          <w:kern w:val="0"/>
          <w:sz w:val="32"/>
          <w:szCs w:val="32"/>
        </w:rPr>
        <w:t>电子邮箱：</w:t>
      </w:r>
      <w:r>
        <w:rPr>
          <w:rFonts w:hint="eastAsia" w:ascii="仿宋" w:hAnsi="仿宋" w:eastAsia="仿宋" w:cs="仿宋"/>
          <w:kern w:val="0"/>
          <w:sz w:val="32"/>
          <w:szCs w:val="32"/>
          <w:u w:val="single"/>
        </w:rPr>
        <w:t>418612141@qq.com</w:t>
      </w:r>
    </w:p>
    <w:p>
      <w:pPr>
        <w:widowControl/>
        <w:jc w:val="left"/>
        <w:rPr>
          <w:rFonts w:ascii="仿宋" w:hAnsi="仿宋" w:eastAsia="仿宋" w:cs="仿宋"/>
          <w:sz w:val="32"/>
          <w:szCs w:val="32"/>
          <w:u w:val="single"/>
        </w:rPr>
      </w:pPr>
    </w:p>
    <w:p>
      <w:pPr>
        <w:spacing w:line="500" w:lineRule="exact"/>
        <w:rPr>
          <w:rFonts w:ascii="仿宋" w:hAnsi="仿宋" w:eastAsia="仿宋" w:cs="仿宋"/>
          <w:b/>
          <w:bCs/>
          <w:sz w:val="44"/>
          <w:szCs w:val="44"/>
        </w:rPr>
      </w:pPr>
    </w:p>
    <w:p>
      <w:pPr>
        <w:spacing w:line="500" w:lineRule="exact"/>
        <w:ind w:firstLine="723" w:firstLineChars="200"/>
        <w:jc w:val="center"/>
        <w:rPr>
          <w:rFonts w:ascii="仿宋" w:hAnsi="仿宋" w:eastAsia="仿宋" w:cs="仿宋"/>
          <w:b/>
          <w:bCs/>
          <w:sz w:val="36"/>
          <w:szCs w:val="36"/>
        </w:rPr>
      </w:pPr>
    </w:p>
    <w:p>
      <w:pPr>
        <w:spacing w:line="500" w:lineRule="exact"/>
        <w:ind w:firstLine="723" w:firstLineChars="200"/>
        <w:jc w:val="center"/>
        <w:rPr>
          <w:rFonts w:ascii="仿宋" w:hAnsi="仿宋" w:eastAsia="仿宋" w:cs="仿宋"/>
          <w:b/>
          <w:bCs/>
          <w:sz w:val="36"/>
          <w:szCs w:val="36"/>
        </w:rPr>
      </w:pPr>
    </w:p>
    <w:p>
      <w:pPr>
        <w:spacing w:line="500" w:lineRule="exact"/>
        <w:ind w:firstLine="723" w:firstLineChars="200"/>
        <w:jc w:val="center"/>
        <w:rPr>
          <w:rFonts w:ascii="仿宋" w:hAnsi="仿宋" w:eastAsia="仿宋" w:cs="仿宋"/>
          <w:b/>
          <w:bCs/>
          <w:sz w:val="36"/>
          <w:szCs w:val="36"/>
        </w:rPr>
      </w:pPr>
    </w:p>
    <w:p>
      <w:pPr>
        <w:spacing w:line="500" w:lineRule="exact"/>
        <w:ind w:firstLine="723" w:firstLineChars="200"/>
        <w:jc w:val="center"/>
        <w:rPr>
          <w:rFonts w:ascii="仿宋" w:hAnsi="仿宋" w:eastAsia="仿宋" w:cs="仿宋"/>
          <w:b/>
          <w:bCs/>
          <w:sz w:val="36"/>
          <w:szCs w:val="36"/>
        </w:rPr>
      </w:pPr>
    </w:p>
    <w:p>
      <w:pPr>
        <w:spacing w:line="500" w:lineRule="exact"/>
        <w:ind w:firstLine="723" w:firstLineChars="200"/>
        <w:jc w:val="center"/>
        <w:rPr>
          <w:rFonts w:ascii="仿宋" w:hAnsi="仿宋" w:eastAsia="仿宋" w:cs="仿宋"/>
          <w:b/>
          <w:bCs/>
          <w:sz w:val="36"/>
          <w:szCs w:val="36"/>
        </w:rPr>
      </w:pPr>
    </w:p>
    <w:p>
      <w:pPr>
        <w:spacing w:line="500" w:lineRule="exact"/>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spacing w:line="500" w:lineRule="exact"/>
        <w:jc w:val="center"/>
        <w:rPr>
          <w:rFonts w:ascii="仿宋" w:hAnsi="仿宋" w:eastAsia="仿宋" w:cs="仿宋"/>
          <w:b/>
          <w:bCs/>
          <w:sz w:val="36"/>
          <w:szCs w:val="36"/>
        </w:rPr>
      </w:pPr>
      <w:r>
        <w:rPr>
          <w:rFonts w:hint="eastAsia" w:ascii="仿宋" w:hAnsi="仿宋" w:eastAsia="仿宋" w:cs="仿宋"/>
          <w:b/>
          <w:bCs/>
          <w:sz w:val="36"/>
          <w:szCs w:val="36"/>
        </w:rPr>
        <w:t>招标邀请函</w:t>
      </w:r>
    </w:p>
    <w:p>
      <w:pPr>
        <w:pStyle w:val="2"/>
      </w:pPr>
    </w:p>
    <w:p>
      <w:pPr>
        <w:spacing w:line="5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我</w:t>
      </w:r>
      <w:r>
        <w:rPr>
          <w:rFonts w:hint="eastAsia" w:ascii="仿宋" w:hAnsi="仿宋" w:eastAsia="仿宋" w:cs="宋体"/>
          <w:kern w:val="0"/>
          <w:sz w:val="32"/>
          <w:szCs w:val="32"/>
          <w:u w:val="single"/>
        </w:rPr>
        <w:t>兰州市二热原址土地开发（润兰之城小区）建设项目（第三批）项目</w:t>
      </w:r>
      <w:r>
        <w:rPr>
          <w:rFonts w:hint="eastAsia" w:ascii="仿宋" w:hAnsi="仿宋" w:eastAsia="仿宋" w:cs="仿宋"/>
          <w:sz w:val="32"/>
          <w:szCs w:val="32"/>
        </w:rPr>
        <w:t>工程项目</w:t>
      </w:r>
      <w:r>
        <w:rPr>
          <w:rFonts w:hint="eastAsia" w:ascii="仿宋" w:hAnsi="仿宋" w:eastAsia="仿宋" w:cs="仿宋"/>
          <w:kern w:val="44"/>
          <w:sz w:val="32"/>
          <w:szCs w:val="32"/>
        </w:rPr>
        <w:t>材料采购</w:t>
      </w:r>
      <w:r>
        <w:rPr>
          <w:rFonts w:hint="eastAsia" w:ascii="仿宋" w:hAnsi="仿宋" w:eastAsia="仿宋" w:cs="仿宋"/>
          <w:sz w:val="32"/>
          <w:szCs w:val="32"/>
        </w:rPr>
        <w:t>采取邀请招标方式。欢迎贵公司于 2022 年 10 月 12 日领取标书并参加投标。</w:t>
      </w:r>
    </w:p>
    <w:p>
      <w:pPr>
        <w:spacing w:line="5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1、标书领取时间：2022 年 10 月 12 日(北京时间)。</w:t>
      </w:r>
    </w:p>
    <w:p>
      <w:pPr>
        <w:pStyle w:val="3"/>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 xml:space="preserve">2、投标递交、截止时间：  2022年 10 月 14 日早上10:30(北京时间)为标书递交截止时间，逾期收到或不符合规定的投标文件恕不接受。 </w:t>
      </w:r>
    </w:p>
    <w:p>
      <w:pPr>
        <w:widowControl/>
        <w:spacing w:line="360" w:lineRule="auto"/>
        <w:ind w:firstLine="624" w:firstLineChars="200"/>
        <w:jc w:val="left"/>
        <w:rPr>
          <w:rFonts w:ascii="仿宋" w:hAnsi="仿宋" w:eastAsia="仿宋" w:cs="仿宋"/>
          <w:color w:val="000000"/>
          <w:kern w:val="0"/>
          <w:sz w:val="32"/>
          <w:szCs w:val="32"/>
          <w:u w:val="single"/>
        </w:rPr>
      </w:pPr>
      <w:r>
        <w:rPr>
          <w:rFonts w:hint="eastAsia" w:ascii="仿宋" w:hAnsi="仿宋" w:eastAsia="仿宋" w:cs="仿宋"/>
          <w:spacing w:val="-4"/>
          <w:sz w:val="32"/>
          <w:szCs w:val="32"/>
        </w:rPr>
        <w:t>3、投标文件递交地</w:t>
      </w:r>
      <w:r>
        <w:rPr>
          <w:rFonts w:hint="eastAsia" w:ascii="仿宋" w:hAnsi="仿宋" w:eastAsia="仿宋" w:cs="仿宋"/>
          <w:sz w:val="32"/>
          <w:szCs w:val="32"/>
        </w:rPr>
        <w:t>址</w:t>
      </w:r>
      <w:r>
        <w:rPr>
          <w:rFonts w:hint="eastAsia" w:ascii="仿宋" w:hAnsi="仿宋" w:eastAsia="仿宋" w:cs="仿宋"/>
          <w:b/>
          <w:bCs/>
          <w:sz w:val="32"/>
          <w:szCs w:val="32"/>
        </w:rPr>
        <w:t>：</w:t>
      </w:r>
      <w:r>
        <w:rPr>
          <w:rFonts w:hint="eastAsia" w:ascii="仿宋" w:hAnsi="仿宋" w:eastAsia="仿宋" w:cs="仿宋"/>
          <w:kern w:val="0"/>
          <w:sz w:val="32"/>
          <w:szCs w:val="32"/>
          <w:u w:val="single"/>
        </w:rPr>
        <w:t>兰州市七里河区中天健广场11栋写字楼7楼会议室</w:t>
      </w:r>
    </w:p>
    <w:p>
      <w:pPr>
        <w:widowControl/>
        <w:spacing w:line="360" w:lineRule="auto"/>
        <w:ind w:firstLine="640" w:firstLineChars="200"/>
        <w:jc w:val="left"/>
        <w:rPr>
          <w:rFonts w:ascii="仿宋" w:hAnsi="仿宋" w:eastAsia="仿宋" w:cs="仿宋"/>
          <w:color w:val="000000"/>
          <w:kern w:val="0"/>
          <w:sz w:val="32"/>
          <w:szCs w:val="32"/>
          <w:u w:val="single"/>
        </w:rPr>
      </w:pPr>
      <w:bookmarkStart w:id="0" w:name="_GoBack"/>
      <w:bookmarkEnd w:id="0"/>
      <w:r>
        <w:rPr>
          <w:rFonts w:hint="eastAsia" w:ascii="仿宋" w:hAnsi="仿宋" w:eastAsia="仿宋" w:cs="仿宋"/>
          <w:sz w:val="32"/>
          <w:szCs w:val="32"/>
        </w:rPr>
        <w:t>4、开标评标时间、地点: 2022 年 10 月 14 日早上10:30(北京时间) 在</w:t>
      </w:r>
      <w:r>
        <w:rPr>
          <w:rFonts w:hint="eastAsia" w:ascii="仿宋" w:hAnsi="仿宋" w:eastAsia="仿宋" w:cs="仿宋"/>
          <w:kern w:val="0"/>
          <w:sz w:val="32"/>
          <w:szCs w:val="32"/>
          <w:u w:val="single"/>
        </w:rPr>
        <w:t>兰州市七里河区中天健广场11栋写字楼7楼会议室</w:t>
      </w:r>
    </w:p>
    <w:p>
      <w:pPr>
        <w:pStyle w:val="3"/>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5、现场踏勘由投标人自行安排。</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6、以上如有变更，我公司会及时电话通知，请投标人关注。</w:t>
      </w:r>
    </w:p>
    <w:p>
      <w:pPr>
        <w:widowControl/>
        <w:jc w:val="left"/>
        <w:rPr>
          <w:rFonts w:ascii="仿宋" w:hAnsi="仿宋" w:eastAsia="仿宋" w:cs="仿宋"/>
          <w:color w:val="000000"/>
          <w:kern w:val="0"/>
          <w:sz w:val="32"/>
          <w:szCs w:val="32"/>
        </w:rPr>
      </w:pPr>
      <w:r>
        <w:rPr>
          <w:rFonts w:hint="eastAsia" w:ascii="仿宋" w:hAnsi="仿宋" w:eastAsia="仿宋" w:cs="仿宋"/>
          <w:sz w:val="32"/>
          <w:szCs w:val="32"/>
        </w:rPr>
        <w:t>招标人：甘肃省建设有限公司五公司</w:t>
      </w:r>
      <w:r>
        <w:rPr>
          <w:rFonts w:hint="eastAsia" w:ascii="仿宋" w:hAnsi="仿宋" w:eastAsia="仿宋" w:cs="宋体"/>
          <w:kern w:val="0"/>
          <w:sz w:val="32"/>
          <w:szCs w:val="32"/>
          <w:u w:val="single"/>
        </w:rPr>
        <w:t>兰州市二热原址土地开发（润兰之城小区）建设项目（第三批）</w:t>
      </w:r>
      <w:r>
        <w:rPr>
          <w:rFonts w:hint="eastAsia" w:ascii="仿宋" w:hAnsi="仿宋" w:eastAsia="仿宋" w:cs="宋体"/>
          <w:kern w:val="0"/>
          <w:sz w:val="32"/>
          <w:szCs w:val="32"/>
        </w:rPr>
        <w:t>项目</w:t>
      </w:r>
    </w:p>
    <w:p>
      <w:pPr>
        <w:spacing w:line="360" w:lineRule="auto"/>
        <w:ind w:firstLine="640" w:firstLineChars="200"/>
        <w:rPr>
          <w:rFonts w:ascii="仿宋" w:hAnsi="仿宋" w:eastAsia="仿宋" w:cs="仿宋"/>
          <w:sz w:val="32"/>
          <w:szCs w:val="32"/>
        </w:rPr>
      </w:pP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联系人：</w:t>
      </w:r>
      <w:r>
        <w:rPr>
          <w:rFonts w:hint="eastAsia" w:ascii="仿宋" w:hAnsi="仿宋" w:eastAsia="仿宋" w:cs="仿宋"/>
          <w:spacing w:val="6"/>
          <w:kern w:val="0"/>
          <w:sz w:val="32"/>
          <w:szCs w:val="32"/>
          <w:u w:val="single"/>
        </w:rPr>
        <w:t xml:space="preserve">杨帆  </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电  话：</w:t>
      </w:r>
      <w:r>
        <w:rPr>
          <w:rFonts w:hint="eastAsia" w:ascii="仿宋" w:hAnsi="仿宋" w:eastAsia="仿宋" w:cs="仿宋"/>
          <w:kern w:val="0"/>
          <w:sz w:val="32"/>
          <w:szCs w:val="32"/>
          <w:u w:val="single"/>
        </w:rPr>
        <w:t>18693091625</w:t>
      </w:r>
    </w:p>
    <w:p>
      <w:pPr>
        <w:pStyle w:val="2"/>
        <w:rPr>
          <w:rFonts w:ascii="宋体" w:hAnsi="宋体" w:cs="宋体"/>
          <w:sz w:val="32"/>
          <w:szCs w:val="32"/>
        </w:rPr>
        <w:sectPr>
          <w:pgSz w:w="11906" w:h="16838"/>
          <w:pgMar w:top="1440" w:right="1800" w:bottom="1440" w:left="1800" w:header="851" w:footer="992" w:gutter="0"/>
          <w:cols w:space="425" w:num="1"/>
          <w:docGrid w:type="lines" w:linePitch="312" w:charSpace="0"/>
        </w:sectPr>
      </w:pPr>
    </w:p>
    <w:p>
      <w:pPr>
        <w:widowControl/>
        <w:ind w:left="221" w:hanging="221" w:hangingChars="50"/>
        <w:jc w:val="center"/>
        <w:rPr>
          <w:rFonts w:ascii="仿宋" w:hAnsi="仿宋" w:eastAsia="仿宋" w:cs="仿宋"/>
          <w:b/>
          <w:bCs/>
          <w:sz w:val="44"/>
          <w:szCs w:val="44"/>
        </w:rPr>
      </w:pPr>
      <w:r>
        <w:rPr>
          <w:rFonts w:hint="eastAsia" w:ascii="仿宋" w:hAnsi="仿宋" w:eastAsia="仿宋" w:cs="仿宋"/>
          <w:b/>
          <w:bCs/>
          <w:sz w:val="44"/>
          <w:szCs w:val="44"/>
        </w:rPr>
        <w:t>第二部分   投标人须知</w:t>
      </w:r>
    </w:p>
    <w:p>
      <w:pPr>
        <w:spacing w:line="360" w:lineRule="auto"/>
        <w:rPr>
          <w:rFonts w:ascii="仿宋" w:hAnsi="仿宋" w:eastAsia="仿宋" w:cs="仿宋"/>
          <w:b/>
          <w:spacing w:val="4"/>
          <w:w w:val="90"/>
          <w:kern w:val="0"/>
          <w:sz w:val="32"/>
          <w:szCs w:val="32"/>
        </w:rPr>
      </w:pPr>
      <w:r>
        <w:rPr>
          <w:rFonts w:hint="eastAsia" w:ascii="仿宋" w:hAnsi="仿宋" w:eastAsia="仿宋" w:cs="仿宋"/>
          <w:b/>
          <w:spacing w:val="4"/>
          <w:w w:val="90"/>
          <w:kern w:val="0"/>
          <w:sz w:val="32"/>
          <w:szCs w:val="32"/>
        </w:rPr>
        <w:t>一、工程概况：</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1.工程名称：</w:t>
      </w:r>
      <w:r>
        <w:rPr>
          <w:rFonts w:hint="eastAsia" w:ascii="仿宋" w:hAnsi="仿宋" w:eastAsia="仿宋" w:cs="宋体"/>
          <w:kern w:val="0"/>
          <w:sz w:val="32"/>
          <w:szCs w:val="32"/>
          <w:u w:val="single"/>
        </w:rPr>
        <w:t>兰州市二热原址土地开发（润兰之城小区）建设项目（第三批）</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2.工程建设地点：</w:t>
      </w:r>
      <w:r>
        <w:rPr>
          <w:rFonts w:hint="eastAsia" w:ascii="仿宋" w:hAnsi="仿宋" w:eastAsia="仿宋" w:cs="仿宋"/>
          <w:color w:val="000000"/>
          <w:kern w:val="0"/>
          <w:sz w:val="32"/>
          <w:szCs w:val="32"/>
          <w:u w:val="single"/>
        </w:rPr>
        <w:t>兰州市城关区东岗片区（B658#路），北临飞天路，南临S651#路</w:t>
      </w:r>
    </w:p>
    <w:p>
      <w:pPr>
        <w:autoSpaceDE w:val="0"/>
        <w:autoSpaceDN w:val="0"/>
        <w:adjustRightInd w:val="0"/>
        <w:spacing w:line="560" w:lineRule="exact"/>
        <w:ind w:firstLine="640" w:firstLineChars="200"/>
        <w:jc w:val="left"/>
        <w:rPr>
          <w:rFonts w:ascii="仿宋" w:hAnsi="仿宋" w:eastAsia="仿宋" w:cs="仿宋"/>
          <w:bCs/>
          <w:kern w:val="0"/>
          <w:sz w:val="32"/>
          <w:szCs w:val="32"/>
          <w:u w:val="single"/>
        </w:rPr>
      </w:pPr>
      <w:r>
        <w:rPr>
          <w:rFonts w:hint="eastAsia" w:ascii="仿宋" w:hAnsi="仿宋" w:eastAsia="仿宋" w:cs="仿宋"/>
          <w:bCs/>
          <w:kern w:val="0"/>
          <w:sz w:val="32"/>
          <w:szCs w:val="32"/>
        </w:rPr>
        <w:t>3.结构形式：</w:t>
      </w:r>
      <w:r>
        <w:rPr>
          <w:rFonts w:hint="eastAsia" w:ascii="仿宋" w:hAnsi="仿宋" w:eastAsia="仿宋" w:cs="仿宋"/>
          <w:bCs/>
          <w:kern w:val="0"/>
          <w:sz w:val="32"/>
          <w:szCs w:val="32"/>
          <w:u w:val="single"/>
        </w:rPr>
        <w:t>剪力墙结构</w:t>
      </w:r>
    </w:p>
    <w:p>
      <w:pPr>
        <w:autoSpaceDE w:val="0"/>
        <w:autoSpaceDN w:val="0"/>
        <w:adjustRightInd w:val="0"/>
        <w:spacing w:line="560" w:lineRule="exact"/>
        <w:ind w:firstLine="640" w:firstLineChars="200"/>
        <w:jc w:val="left"/>
        <w:rPr>
          <w:rFonts w:eastAsia="仿宋" w:asciiTheme="majorEastAsia" w:hAnsiTheme="majorEastAsia" w:cstheme="majorEastAsia"/>
          <w:color w:val="2B2B2B"/>
          <w:spacing w:val="4"/>
          <w:w w:val="90"/>
          <w:sz w:val="32"/>
          <w:szCs w:val="32"/>
        </w:rPr>
      </w:pPr>
      <w:r>
        <w:rPr>
          <w:rFonts w:hint="eastAsia" w:ascii="仿宋" w:hAnsi="仿宋" w:eastAsia="仿宋" w:cs="仿宋"/>
          <w:bCs/>
          <w:kern w:val="0"/>
          <w:sz w:val="32"/>
          <w:szCs w:val="32"/>
        </w:rPr>
        <w:t>4.招标单位：</w:t>
      </w:r>
      <w:r>
        <w:rPr>
          <w:rFonts w:hint="eastAsia" w:ascii="仿宋" w:hAnsi="仿宋" w:eastAsia="仿宋" w:cs="仿宋"/>
          <w:bCs/>
          <w:kern w:val="0"/>
          <w:sz w:val="32"/>
          <w:szCs w:val="32"/>
          <w:u w:val="single"/>
        </w:rPr>
        <w:t>甘肃建投建设有限公司五公司</w:t>
      </w:r>
    </w:p>
    <w:p>
      <w:pPr>
        <w:spacing w:line="360" w:lineRule="auto"/>
        <w:rPr>
          <w:rFonts w:ascii="仿宋" w:hAnsi="仿宋" w:eastAsia="仿宋" w:cs="仿宋"/>
          <w:b/>
          <w:spacing w:val="4"/>
          <w:w w:val="90"/>
          <w:kern w:val="0"/>
          <w:sz w:val="32"/>
          <w:szCs w:val="32"/>
        </w:rPr>
      </w:pPr>
      <w:r>
        <w:rPr>
          <w:rFonts w:hint="eastAsia" w:ascii="仿宋" w:hAnsi="仿宋" w:eastAsia="仿宋" w:cs="仿宋"/>
          <w:b/>
          <w:spacing w:val="4"/>
          <w:w w:val="90"/>
          <w:kern w:val="0"/>
          <w:sz w:val="32"/>
          <w:szCs w:val="32"/>
        </w:rPr>
        <w:t>二、招标范围及要求:</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1.招标范围：商砼</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2.合格投标人</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2.1投标人必须具有法人资格，且具备本工程所需的资质等级。</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2.2如果投标人代表不是法定代表人，需持有《法定代表人授权书》。</w:t>
      </w:r>
    </w:p>
    <w:p>
      <w:pPr>
        <w:numPr>
          <w:ilvl w:val="0"/>
          <w:numId w:val="2"/>
        </w:numPr>
        <w:autoSpaceDE w:val="0"/>
        <w:autoSpaceDN w:val="0"/>
        <w:adjustRightInd w:val="0"/>
        <w:spacing w:line="560" w:lineRule="exact"/>
        <w:jc w:val="left"/>
        <w:rPr>
          <w:rFonts w:ascii="仿宋" w:hAnsi="仿宋" w:eastAsia="仿宋" w:cs="仿宋"/>
          <w:bCs/>
          <w:kern w:val="0"/>
          <w:sz w:val="32"/>
          <w:szCs w:val="32"/>
        </w:rPr>
      </w:pPr>
      <w:r>
        <w:rPr>
          <w:rFonts w:hint="eastAsia" w:ascii="仿宋" w:hAnsi="仿宋" w:eastAsia="仿宋" w:cs="仿宋"/>
          <w:bCs/>
          <w:kern w:val="0"/>
          <w:sz w:val="32"/>
          <w:szCs w:val="32"/>
        </w:rPr>
        <w:t>工程工期要求</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计划工期：计划开工日期2022年7月10日；</w:t>
      </w:r>
    </w:p>
    <w:p>
      <w:pPr>
        <w:spacing w:line="360" w:lineRule="auto"/>
        <w:ind w:firstLine="2240" w:firstLineChars="700"/>
        <w:rPr>
          <w:rFonts w:ascii="仿宋" w:hAnsi="仿宋" w:eastAsia="仿宋" w:cs="仿宋"/>
          <w:sz w:val="32"/>
          <w:szCs w:val="32"/>
        </w:rPr>
      </w:pPr>
      <w:r>
        <w:rPr>
          <w:rFonts w:hint="eastAsia" w:ascii="仿宋" w:hAnsi="仿宋" w:eastAsia="仿宋" w:cs="仿宋"/>
          <w:sz w:val="32"/>
          <w:szCs w:val="32"/>
        </w:rPr>
        <w:t>计划竣工日期2024年6月30日；</w:t>
      </w:r>
    </w:p>
    <w:p>
      <w:pPr>
        <w:spacing w:line="360" w:lineRule="auto"/>
        <w:ind w:firstLine="640" w:firstLineChars="200"/>
      </w:pPr>
      <w:r>
        <w:rPr>
          <w:rFonts w:hint="eastAsia" w:ascii="仿宋" w:hAnsi="仿宋" w:eastAsia="仿宋" w:cs="仿宋"/>
          <w:sz w:val="32"/>
          <w:szCs w:val="32"/>
        </w:rPr>
        <w:t>工程合同工期总日历天数：日历721天。</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4.工程结算</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4.1本项目采用</w:t>
      </w:r>
      <w:r>
        <w:rPr>
          <w:rFonts w:hint="eastAsia" w:ascii="仿宋" w:hAnsi="仿宋" w:eastAsia="仿宋" w:cs="仿宋"/>
          <w:bCs/>
          <w:kern w:val="0"/>
          <w:sz w:val="32"/>
          <w:szCs w:val="32"/>
          <w:u w:val="single"/>
        </w:rPr>
        <w:t>按月结算</w:t>
      </w:r>
      <w:r>
        <w:rPr>
          <w:rFonts w:hint="eastAsia" w:ascii="仿宋" w:hAnsi="仿宋" w:eastAsia="仿宋" w:cs="仿宋"/>
          <w:bCs/>
          <w:kern w:val="0"/>
          <w:sz w:val="32"/>
          <w:szCs w:val="32"/>
        </w:rPr>
        <w:t>形式，供货方</w:t>
      </w:r>
      <w:r>
        <w:rPr>
          <w:rFonts w:hint="eastAsia" w:ascii="仿宋" w:hAnsi="仿宋" w:eastAsia="仿宋" w:cs="仿宋"/>
          <w:bCs/>
          <w:kern w:val="0"/>
          <w:sz w:val="32"/>
          <w:szCs w:val="32"/>
          <w:u w:val="single"/>
        </w:rPr>
        <w:t>于每月15日前向承包方提供结算资料</w:t>
      </w:r>
      <w:r>
        <w:rPr>
          <w:rFonts w:hint="eastAsia" w:ascii="仿宋" w:hAnsi="仿宋" w:eastAsia="仿宋" w:cs="仿宋"/>
          <w:bCs/>
          <w:kern w:val="0"/>
          <w:sz w:val="32"/>
          <w:szCs w:val="32"/>
        </w:rPr>
        <w:t>。</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4.2项目验收合格后按照进场数量结算。</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4.3本单价为</w:t>
      </w:r>
      <w:r>
        <w:rPr>
          <w:rFonts w:hint="eastAsia" w:ascii="仿宋" w:hAnsi="仿宋" w:eastAsia="仿宋" w:cs="仿宋"/>
          <w:bCs/>
          <w:kern w:val="0"/>
          <w:sz w:val="32"/>
          <w:szCs w:val="32"/>
          <w:u w:val="single"/>
        </w:rPr>
        <w:t xml:space="preserve"> 含税</w:t>
      </w:r>
      <w:r>
        <w:rPr>
          <w:rFonts w:hint="eastAsia" w:ascii="仿宋" w:hAnsi="仿宋" w:eastAsia="仿宋" w:cs="仿宋"/>
          <w:bCs/>
          <w:kern w:val="0"/>
          <w:sz w:val="32"/>
          <w:szCs w:val="32"/>
        </w:rPr>
        <w:t>单价</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5.材料采购费用支付：采购方和供货方协商一致后约定；</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6.质量标准及要求：</w:t>
      </w:r>
      <w:r>
        <w:rPr>
          <w:rFonts w:hint="eastAsia" w:ascii="仿宋" w:hAnsi="仿宋" w:eastAsia="仿宋" w:cs="仿宋"/>
          <w:bCs/>
          <w:kern w:val="0"/>
          <w:sz w:val="32"/>
          <w:szCs w:val="32"/>
          <w:u w:val="single"/>
        </w:rPr>
        <w:t>按项目《建设工程施工合同》有关质量约定</w:t>
      </w:r>
      <w:r>
        <w:rPr>
          <w:rFonts w:hint="eastAsia" w:ascii="仿宋" w:hAnsi="仿宋" w:eastAsia="仿宋" w:cs="仿宋"/>
          <w:bCs/>
          <w:kern w:val="0"/>
          <w:sz w:val="32"/>
          <w:szCs w:val="32"/>
        </w:rPr>
        <w:t>。</w:t>
      </w:r>
    </w:p>
    <w:p>
      <w:pPr>
        <w:spacing w:line="360" w:lineRule="auto"/>
        <w:rPr>
          <w:rFonts w:ascii="仿宋" w:hAnsi="仿宋" w:eastAsia="仿宋" w:cs="仿宋"/>
          <w:b/>
          <w:spacing w:val="4"/>
          <w:w w:val="90"/>
          <w:kern w:val="0"/>
          <w:sz w:val="32"/>
          <w:szCs w:val="32"/>
        </w:rPr>
      </w:pPr>
      <w:r>
        <w:rPr>
          <w:rFonts w:hint="eastAsia" w:ascii="仿宋" w:hAnsi="仿宋" w:eastAsia="仿宋" w:cs="仿宋"/>
          <w:b/>
          <w:spacing w:val="4"/>
          <w:w w:val="90"/>
          <w:kern w:val="0"/>
          <w:sz w:val="32"/>
          <w:szCs w:val="32"/>
        </w:rPr>
        <w:t>三、投标文件</w:t>
      </w:r>
    </w:p>
    <w:p>
      <w:pPr>
        <w:autoSpaceDE w:val="0"/>
        <w:autoSpaceDN w:val="0"/>
        <w:adjustRightInd w:val="0"/>
        <w:spacing w:line="560" w:lineRule="exact"/>
        <w:ind w:firstLine="592" w:firstLineChars="200"/>
        <w:jc w:val="left"/>
        <w:rPr>
          <w:rFonts w:ascii="仿宋" w:hAnsi="仿宋" w:eastAsia="仿宋" w:cs="仿宋"/>
          <w:bCs/>
          <w:kern w:val="0"/>
          <w:sz w:val="32"/>
          <w:szCs w:val="32"/>
        </w:rPr>
      </w:pPr>
      <w:r>
        <w:rPr>
          <w:rFonts w:hint="eastAsia" w:ascii="仿宋" w:hAnsi="仿宋" w:eastAsia="仿宋" w:cs="仿宋"/>
          <w:color w:val="2B2B2B"/>
          <w:spacing w:val="4"/>
          <w:w w:val="90"/>
          <w:kern w:val="0"/>
          <w:sz w:val="32"/>
          <w:szCs w:val="32"/>
        </w:rPr>
        <w:t>1</w:t>
      </w:r>
      <w:r>
        <w:rPr>
          <w:rFonts w:hint="eastAsia" w:ascii="仿宋" w:hAnsi="仿宋" w:eastAsia="仿宋" w:cs="仿宋"/>
          <w:bCs/>
          <w:kern w:val="0"/>
          <w:sz w:val="32"/>
          <w:szCs w:val="32"/>
        </w:rPr>
        <w:t>.投标文件的组成</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1.1标书内容包括(请按下列顺序编制并编码):(1)投标函；(2)法定代表人授权书；(3)投标报价一览表；(4)企业资质；(5)近三年来业绩表；(6)投标人纳税资格证明；（7）其它投标人认为需要增加的资料。</w:t>
      </w:r>
    </w:p>
    <w:p>
      <w:pPr>
        <w:autoSpaceDE w:val="0"/>
        <w:autoSpaceDN w:val="0"/>
        <w:adjustRightInd w:val="0"/>
        <w:spacing w:line="560" w:lineRule="exact"/>
        <w:ind w:firstLine="592" w:firstLineChars="200"/>
        <w:jc w:val="left"/>
        <w:rPr>
          <w:rFonts w:ascii="仿宋" w:hAnsi="仿宋" w:eastAsia="仿宋" w:cs="仿宋"/>
          <w:bCs/>
          <w:kern w:val="0"/>
          <w:sz w:val="32"/>
          <w:szCs w:val="32"/>
        </w:rPr>
      </w:pPr>
      <w:r>
        <w:rPr>
          <w:rFonts w:hint="eastAsia" w:ascii="仿宋" w:hAnsi="仿宋" w:eastAsia="仿宋" w:cs="仿宋"/>
          <w:color w:val="2B2B2B"/>
          <w:spacing w:val="4"/>
          <w:w w:val="90"/>
          <w:kern w:val="0"/>
          <w:sz w:val="32"/>
          <w:szCs w:val="32"/>
        </w:rPr>
        <w:t>2</w:t>
      </w:r>
      <w:r>
        <w:rPr>
          <w:rFonts w:hint="eastAsia" w:ascii="仿宋" w:hAnsi="仿宋" w:eastAsia="仿宋" w:cs="仿宋"/>
          <w:bCs/>
          <w:kern w:val="0"/>
          <w:sz w:val="32"/>
          <w:szCs w:val="32"/>
        </w:rPr>
        <w:t>.投标报价</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 xml:space="preserve">2.1本次招标以实际采购量进行结算。 </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2.2投标费用中包含税金。</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2.3未按照政府相关主管部门及项目经理部要求造成的罚款由中标单位自行承担。</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2.4本次招标采用邀请招标的方式进行。</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2.5投标文件需由投标人盖章并由法定代表人或法定代表人授权代表签署，投标人应写全称。投标文件必须为原件，复印件或公章为复印的投标文件视为废标。</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2.7投标文件合订为一本，分正本一份，在封面标明“正本”字样。投标文件需密封并加盖密封章，投标人在密封后于包装上注明招标人名称、投标人名称、工程名称及投标时间。</w:t>
      </w:r>
    </w:p>
    <w:p>
      <w:pPr>
        <w:autoSpaceDE w:val="0"/>
        <w:autoSpaceDN w:val="0"/>
        <w:adjustRightInd w:val="0"/>
        <w:spacing w:line="560" w:lineRule="exact"/>
        <w:jc w:val="left"/>
        <w:rPr>
          <w:rFonts w:ascii="仿宋" w:hAnsi="仿宋" w:eastAsia="仿宋" w:cs="仿宋"/>
          <w:b/>
          <w:kern w:val="0"/>
          <w:sz w:val="32"/>
          <w:szCs w:val="32"/>
        </w:rPr>
      </w:pPr>
      <w:r>
        <w:rPr>
          <w:rFonts w:hint="eastAsia" w:ascii="仿宋" w:hAnsi="仿宋" w:eastAsia="仿宋" w:cs="仿宋"/>
          <w:b/>
          <w:kern w:val="0"/>
          <w:sz w:val="32"/>
          <w:szCs w:val="32"/>
        </w:rPr>
        <w:t>四、投标文件的递交</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1.投标截止时间</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1.1投标文件必须在规定的投标截止时间派人送达指定的投标地点;</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2.投标文件的修改和撤回</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2.1投标人在投标以后如必须修改或撤回投标文件，必须在投标截止时间以前将书面的投标修改文件或撤标通知送达招标人。</w:t>
      </w:r>
    </w:p>
    <w:p>
      <w:pPr>
        <w:numPr>
          <w:ilvl w:val="0"/>
          <w:numId w:val="3"/>
        </w:numPr>
        <w:autoSpaceDE w:val="0"/>
        <w:autoSpaceDN w:val="0"/>
        <w:adjustRightInd w:val="0"/>
        <w:spacing w:line="560" w:lineRule="exact"/>
        <w:jc w:val="left"/>
        <w:rPr>
          <w:rFonts w:ascii="仿宋" w:hAnsi="仿宋" w:eastAsia="仿宋" w:cs="仿宋"/>
          <w:b/>
          <w:kern w:val="0"/>
          <w:sz w:val="32"/>
          <w:szCs w:val="32"/>
        </w:rPr>
      </w:pPr>
      <w:r>
        <w:rPr>
          <w:rFonts w:hint="eastAsia" w:ascii="仿宋" w:hAnsi="仿宋" w:eastAsia="仿宋" w:cs="仿宋"/>
          <w:b/>
          <w:kern w:val="0"/>
          <w:sz w:val="32"/>
          <w:szCs w:val="32"/>
        </w:rPr>
        <w:t>开标和评标</w:t>
      </w:r>
    </w:p>
    <w:p>
      <w:pPr>
        <w:autoSpaceDE w:val="0"/>
        <w:autoSpaceDN w:val="0"/>
        <w:adjustRightInd w:val="0"/>
        <w:spacing w:line="560" w:lineRule="exact"/>
        <w:ind w:left="638" w:leftChars="304"/>
        <w:jc w:val="left"/>
        <w:rPr>
          <w:rFonts w:ascii="仿宋" w:hAnsi="仿宋" w:eastAsia="仿宋" w:cs="仿宋"/>
          <w:bCs/>
          <w:kern w:val="0"/>
          <w:sz w:val="32"/>
          <w:szCs w:val="32"/>
        </w:rPr>
      </w:pPr>
      <w:r>
        <w:rPr>
          <w:rFonts w:hint="eastAsia" w:ascii="仿宋" w:hAnsi="仿宋" w:eastAsia="仿宋" w:cs="仿宋"/>
          <w:bCs/>
          <w:kern w:val="0"/>
          <w:sz w:val="32"/>
          <w:szCs w:val="32"/>
        </w:rPr>
        <w:t>1.开标</w:t>
      </w:r>
    </w:p>
    <w:p>
      <w:pPr>
        <w:autoSpaceDE w:val="0"/>
        <w:autoSpaceDN w:val="0"/>
        <w:adjustRightInd w:val="0"/>
        <w:spacing w:line="560" w:lineRule="exact"/>
        <w:ind w:left="638" w:leftChars="304"/>
        <w:jc w:val="left"/>
        <w:rPr>
          <w:rFonts w:ascii="仿宋" w:hAnsi="仿宋" w:eastAsia="仿宋" w:cs="仿宋"/>
          <w:bCs/>
          <w:kern w:val="0"/>
          <w:sz w:val="32"/>
          <w:szCs w:val="32"/>
        </w:rPr>
      </w:pPr>
      <w:r>
        <w:rPr>
          <w:rFonts w:hint="eastAsia" w:ascii="仿宋" w:hAnsi="仿宋" w:eastAsia="仿宋" w:cs="仿宋"/>
          <w:color w:val="2B2B2B"/>
          <w:spacing w:val="4"/>
          <w:w w:val="90"/>
          <w:kern w:val="0"/>
          <w:sz w:val="32"/>
          <w:szCs w:val="32"/>
        </w:rPr>
        <w:t>1.1</w:t>
      </w:r>
      <w:r>
        <w:rPr>
          <w:rFonts w:hint="eastAsia" w:ascii="仿宋" w:hAnsi="仿宋" w:eastAsia="仿宋" w:cs="仿宋"/>
          <w:bCs/>
          <w:kern w:val="0"/>
          <w:sz w:val="32"/>
          <w:szCs w:val="32"/>
        </w:rPr>
        <w:t>招标人按招标文件规定的时间、地点统一开标。</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2.评标原则</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评标小组按照招标文件的要求和条件进行评标，同时考虑以下因素：(1)投标价格的竞争性;(2)产品性能和可靠性;(3)经营信誉、合同付款条件及合同执行能力。</w:t>
      </w:r>
    </w:p>
    <w:p>
      <w:pPr>
        <w:autoSpaceDE w:val="0"/>
        <w:autoSpaceDN w:val="0"/>
        <w:adjustRightInd w:val="0"/>
        <w:spacing w:line="560" w:lineRule="exact"/>
        <w:ind w:left="638" w:leftChars="304"/>
        <w:jc w:val="left"/>
        <w:rPr>
          <w:rFonts w:ascii="仿宋" w:hAnsi="仿宋" w:eastAsia="仿宋" w:cs="仿宋"/>
          <w:bCs/>
          <w:kern w:val="0"/>
          <w:sz w:val="32"/>
          <w:szCs w:val="32"/>
        </w:rPr>
      </w:pPr>
      <w:r>
        <w:rPr>
          <w:rFonts w:hint="eastAsia" w:ascii="仿宋" w:hAnsi="仿宋" w:eastAsia="仿宋" w:cs="仿宋"/>
          <w:bCs/>
          <w:kern w:val="0"/>
          <w:sz w:val="32"/>
          <w:szCs w:val="32"/>
        </w:rPr>
        <w:t>3.中标条件</w:t>
      </w:r>
    </w:p>
    <w:p>
      <w:pPr>
        <w:autoSpaceDE w:val="0"/>
        <w:autoSpaceDN w:val="0"/>
        <w:adjustRightInd w:val="0"/>
        <w:spacing w:line="560" w:lineRule="exact"/>
        <w:ind w:left="638" w:leftChars="304"/>
        <w:jc w:val="left"/>
        <w:rPr>
          <w:rFonts w:ascii="仿宋" w:hAnsi="仿宋" w:eastAsia="仿宋" w:cs="仿宋"/>
          <w:bCs/>
          <w:kern w:val="0"/>
          <w:sz w:val="32"/>
          <w:szCs w:val="32"/>
        </w:rPr>
      </w:pPr>
      <w:r>
        <w:rPr>
          <w:rFonts w:hint="eastAsia" w:ascii="仿宋" w:hAnsi="仿宋" w:eastAsia="仿宋" w:cs="仿宋"/>
          <w:bCs/>
          <w:kern w:val="0"/>
          <w:sz w:val="32"/>
          <w:szCs w:val="32"/>
        </w:rPr>
        <w:t>3.1投标文件必须符合招标文件要求；</w:t>
      </w:r>
    </w:p>
    <w:p>
      <w:pPr>
        <w:autoSpaceDE w:val="0"/>
        <w:autoSpaceDN w:val="0"/>
        <w:adjustRightInd w:val="0"/>
        <w:spacing w:line="560" w:lineRule="exact"/>
        <w:ind w:left="638" w:leftChars="304"/>
        <w:jc w:val="left"/>
        <w:rPr>
          <w:rFonts w:ascii="仿宋" w:hAnsi="仿宋" w:eastAsia="仿宋" w:cs="仿宋"/>
          <w:bCs/>
          <w:kern w:val="0"/>
          <w:sz w:val="32"/>
          <w:szCs w:val="32"/>
        </w:rPr>
      </w:pPr>
      <w:r>
        <w:rPr>
          <w:rFonts w:hint="eastAsia" w:ascii="仿宋" w:hAnsi="仿宋" w:eastAsia="仿宋" w:cs="仿宋"/>
          <w:bCs/>
          <w:kern w:val="0"/>
          <w:sz w:val="32"/>
          <w:szCs w:val="32"/>
        </w:rPr>
        <w:t>3.2投标人有很好的执行合同的能力;</w:t>
      </w:r>
    </w:p>
    <w:p>
      <w:pPr>
        <w:autoSpaceDE w:val="0"/>
        <w:autoSpaceDN w:val="0"/>
        <w:adjustRightInd w:val="0"/>
        <w:spacing w:line="560" w:lineRule="exact"/>
        <w:ind w:left="638" w:leftChars="304"/>
        <w:jc w:val="left"/>
        <w:rPr>
          <w:rFonts w:ascii="仿宋" w:hAnsi="仿宋" w:eastAsia="仿宋" w:cs="仿宋"/>
          <w:bCs/>
          <w:kern w:val="0"/>
          <w:sz w:val="32"/>
          <w:szCs w:val="32"/>
        </w:rPr>
      </w:pPr>
      <w:r>
        <w:rPr>
          <w:rFonts w:hint="eastAsia" w:ascii="仿宋" w:hAnsi="仿宋" w:eastAsia="仿宋" w:cs="仿宋"/>
          <w:bCs/>
          <w:kern w:val="0"/>
          <w:sz w:val="32"/>
          <w:szCs w:val="32"/>
        </w:rPr>
        <w:t>3.3采用合理低价中标的原则；</w:t>
      </w:r>
    </w:p>
    <w:p>
      <w:pPr>
        <w:autoSpaceDE w:val="0"/>
        <w:autoSpaceDN w:val="0"/>
        <w:adjustRightInd w:val="0"/>
        <w:spacing w:line="560" w:lineRule="exact"/>
        <w:ind w:left="638" w:leftChars="304"/>
        <w:jc w:val="left"/>
        <w:rPr>
          <w:rFonts w:ascii="仿宋" w:hAnsi="仿宋" w:eastAsia="仿宋" w:cs="仿宋"/>
          <w:bCs/>
          <w:kern w:val="0"/>
          <w:sz w:val="32"/>
          <w:szCs w:val="32"/>
        </w:rPr>
      </w:pPr>
      <w:r>
        <w:rPr>
          <w:rFonts w:hint="eastAsia" w:ascii="仿宋" w:hAnsi="仿宋" w:eastAsia="仿宋" w:cs="仿宋"/>
          <w:bCs/>
          <w:kern w:val="0"/>
          <w:sz w:val="32"/>
          <w:szCs w:val="32"/>
        </w:rPr>
        <w:t>3.4投标人提供技术、商务、经济占综合优势的产品及</w:t>
      </w:r>
    </w:p>
    <w:p>
      <w:pPr>
        <w:autoSpaceDE w:val="0"/>
        <w:autoSpaceDN w:val="0"/>
        <w:adjustRightInd w:val="0"/>
        <w:spacing w:line="560" w:lineRule="exact"/>
        <w:ind w:left="640" w:hanging="640" w:hangingChars="200"/>
        <w:jc w:val="left"/>
        <w:rPr>
          <w:rFonts w:ascii="仿宋" w:hAnsi="仿宋" w:eastAsia="仿宋" w:cs="仿宋"/>
          <w:bCs/>
          <w:kern w:val="0"/>
          <w:sz w:val="32"/>
          <w:szCs w:val="32"/>
        </w:rPr>
      </w:pPr>
      <w:r>
        <w:rPr>
          <w:rFonts w:hint="eastAsia" w:ascii="仿宋" w:hAnsi="仿宋" w:eastAsia="仿宋" w:cs="仿宋"/>
          <w:bCs/>
          <w:kern w:val="0"/>
          <w:sz w:val="32"/>
          <w:szCs w:val="32"/>
        </w:rPr>
        <w:t>服务。</w:t>
      </w:r>
    </w:p>
    <w:p>
      <w:pPr>
        <w:autoSpaceDE w:val="0"/>
        <w:autoSpaceDN w:val="0"/>
        <w:adjustRightInd w:val="0"/>
        <w:spacing w:line="560" w:lineRule="exact"/>
        <w:ind w:left="640" w:hanging="640" w:hangingChars="200"/>
        <w:jc w:val="left"/>
        <w:rPr>
          <w:rFonts w:ascii="仿宋" w:hAnsi="仿宋" w:eastAsia="仿宋" w:cs="仿宋"/>
          <w:bCs/>
          <w:kern w:val="0"/>
          <w:sz w:val="32"/>
          <w:szCs w:val="32"/>
        </w:rPr>
      </w:pPr>
      <w:r>
        <w:rPr>
          <w:rFonts w:hint="eastAsia" w:ascii="仿宋" w:hAnsi="仿宋" w:eastAsia="仿宋" w:cs="仿宋"/>
          <w:bCs/>
          <w:kern w:val="0"/>
          <w:sz w:val="32"/>
          <w:szCs w:val="32"/>
        </w:rPr>
        <w:t>3.5招标人把中标通知书授予综合性价比最优的投标</w:t>
      </w:r>
    </w:p>
    <w:p>
      <w:pPr>
        <w:autoSpaceDE w:val="0"/>
        <w:autoSpaceDN w:val="0"/>
        <w:adjustRightInd w:val="0"/>
        <w:spacing w:line="560" w:lineRule="exact"/>
        <w:ind w:left="640" w:hanging="640" w:hangingChars="200"/>
        <w:jc w:val="left"/>
        <w:rPr>
          <w:rFonts w:ascii="仿宋" w:hAnsi="仿宋" w:eastAsia="仿宋" w:cs="仿宋"/>
          <w:bCs/>
          <w:kern w:val="0"/>
          <w:sz w:val="32"/>
          <w:szCs w:val="32"/>
        </w:rPr>
      </w:pPr>
      <w:r>
        <w:rPr>
          <w:rFonts w:hint="eastAsia" w:ascii="仿宋" w:hAnsi="仿宋" w:eastAsia="仿宋" w:cs="仿宋"/>
          <w:bCs/>
          <w:kern w:val="0"/>
          <w:sz w:val="32"/>
          <w:szCs w:val="32"/>
        </w:rPr>
        <w:t>者，招标人对未中标人的未中标原因不作解释。</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4.中标规定</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4.1中标人应按规定时间、地点与招标单位签订合同。</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4.2招标文件、中标人的投标文件、及评标过程中有关澄清文件及经双方签字的询标纪要和中标通知书均作为合同附件。</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 xml:space="preserve">4.3中标人接到中标通知书后，在规定时间内借故否认已经承诺的条件拒签合同者，以投标违约处理，并赔偿招标方由此造成的所有经济损失。             </w:t>
      </w:r>
    </w:p>
    <w:p>
      <w:pPr>
        <w:autoSpaceDE w:val="0"/>
        <w:autoSpaceDN w:val="0"/>
        <w:adjustRightInd w:val="0"/>
        <w:spacing w:line="560" w:lineRule="exact"/>
        <w:ind w:firstLine="3840" w:firstLineChars="1200"/>
        <w:jc w:val="left"/>
        <w:rPr>
          <w:rFonts w:ascii="仿宋" w:hAnsi="仿宋" w:eastAsia="仿宋" w:cs="仿宋"/>
          <w:bCs/>
          <w:kern w:val="0"/>
          <w:sz w:val="32"/>
          <w:szCs w:val="32"/>
        </w:rPr>
      </w:pPr>
    </w:p>
    <w:p>
      <w:pPr>
        <w:autoSpaceDE w:val="0"/>
        <w:autoSpaceDN w:val="0"/>
        <w:adjustRightInd w:val="0"/>
        <w:spacing w:line="560" w:lineRule="exact"/>
        <w:ind w:firstLine="3840" w:firstLineChars="1200"/>
        <w:jc w:val="left"/>
        <w:rPr>
          <w:rFonts w:ascii="仿宋" w:hAnsi="仿宋" w:eastAsia="仿宋" w:cs="仿宋"/>
          <w:bCs/>
          <w:kern w:val="0"/>
          <w:sz w:val="32"/>
          <w:szCs w:val="32"/>
        </w:rPr>
      </w:pPr>
    </w:p>
    <w:p>
      <w:pPr>
        <w:autoSpaceDE w:val="0"/>
        <w:autoSpaceDN w:val="0"/>
        <w:adjustRightInd w:val="0"/>
        <w:spacing w:line="560" w:lineRule="exact"/>
        <w:ind w:firstLine="3840" w:firstLineChars="1200"/>
        <w:jc w:val="left"/>
        <w:rPr>
          <w:rFonts w:ascii="仿宋" w:hAnsi="仿宋" w:eastAsia="仿宋" w:cs="仿宋"/>
          <w:bCs/>
          <w:kern w:val="0"/>
          <w:sz w:val="32"/>
          <w:szCs w:val="32"/>
        </w:rPr>
      </w:pPr>
      <w:r>
        <w:rPr>
          <w:rFonts w:hint="eastAsia" w:ascii="仿宋" w:hAnsi="仿宋" w:eastAsia="仿宋" w:cs="仿宋"/>
          <w:bCs/>
          <w:kern w:val="0"/>
          <w:sz w:val="32"/>
          <w:szCs w:val="32"/>
        </w:rPr>
        <w:t>甘肃建投建设有限公司五公司</w:t>
      </w: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pStyle w:val="2"/>
      </w:pPr>
    </w:p>
    <w:p>
      <w:pPr>
        <w:spacing w:line="360" w:lineRule="auto"/>
        <w:ind w:firstLine="3092" w:firstLineChars="700"/>
        <w:rPr>
          <w:rFonts w:ascii="仿宋" w:hAnsi="仿宋" w:eastAsia="仿宋" w:cs="仿宋"/>
          <w:b/>
          <w:bCs/>
          <w:sz w:val="44"/>
          <w:szCs w:val="44"/>
        </w:rPr>
      </w:pPr>
      <w:r>
        <w:rPr>
          <w:rFonts w:hint="eastAsia" w:ascii="仿宋" w:hAnsi="仿宋" w:eastAsia="仿宋" w:cs="仿宋"/>
          <w:b/>
          <w:bCs/>
          <w:sz w:val="44"/>
          <w:szCs w:val="44"/>
        </w:rPr>
        <w:t>投标报价一览表</w:t>
      </w:r>
    </w:p>
    <w:p>
      <w:pPr>
        <w:spacing w:line="360" w:lineRule="auto"/>
        <w:rPr>
          <w:rFonts w:ascii="仿宋" w:hAnsi="仿宋" w:eastAsia="仿宋" w:cs="仿宋"/>
          <w:bCs/>
          <w:kern w:val="0"/>
          <w:sz w:val="24"/>
        </w:rPr>
      </w:pPr>
      <w:r>
        <w:rPr>
          <w:rFonts w:hint="eastAsia" w:ascii="仿宋" w:hAnsi="仿宋" w:eastAsia="仿宋" w:cs="仿宋"/>
          <w:bCs/>
          <w:kern w:val="0"/>
          <w:sz w:val="24"/>
        </w:rPr>
        <w:t xml:space="preserve">项目名称：兰州市二热原址土地开发（润兰之城小区）建设项目（第三批）    </w:t>
      </w:r>
    </w:p>
    <w:p>
      <w:pPr>
        <w:spacing w:line="360" w:lineRule="auto"/>
        <w:rPr>
          <w:rFonts w:ascii="仿宋" w:hAnsi="仿宋" w:eastAsia="仿宋" w:cs="仿宋"/>
          <w:b/>
          <w:bCs/>
          <w:sz w:val="44"/>
          <w:szCs w:val="44"/>
        </w:rPr>
      </w:pPr>
      <w:r>
        <w:rPr>
          <w:rFonts w:hint="eastAsia" w:ascii="仿宋" w:hAnsi="仿宋" w:eastAsia="仿宋" w:cs="仿宋"/>
          <w:bCs/>
          <w:kern w:val="0"/>
          <w:sz w:val="24"/>
        </w:rPr>
        <w:t>单位：元    税率：3%</w:t>
      </w:r>
    </w:p>
    <w:tbl>
      <w:tblPr>
        <w:tblStyle w:val="4"/>
        <w:tblW w:w="92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2"/>
        <w:gridCol w:w="1780"/>
        <w:gridCol w:w="1055"/>
        <w:gridCol w:w="1152"/>
        <w:gridCol w:w="1769"/>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772" w:type="dxa"/>
            <w:noWrap/>
          </w:tcPr>
          <w:p>
            <w:pPr>
              <w:spacing w:line="360" w:lineRule="auto"/>
              <w:jc w:val="center"/>
              <w:rPr>
                <w:rFonts w:ascii="仿宋" w:hAnsi="仿宋" w:eastAsia="仿宋" w:cs="仿宋"/>
                <w:bCs/>
                <w:kern w:val="0"/>
                <w:sz w:val="30"/>
                <w:szCs w:val="30"/>
              </w:rPr>
            </w:pPr>
            <w:r>
              <w:rPr>
                <w:rFonts w:hint="eastAsia" w:ascii="仿宋" w:hAnsi="仿宋" w:eastAsia="仿宋" w:cs="仿宋"/>
                <w:bCs/>
                <w:kern w:val="0"/>
                <w:sz w:val="30"/>
                <w:szCs w:val="30"/>
              </w:rPr>
              <w:t>材料名称</w:t>
            </w:r>
          </w:p>
        </w:tc>
        <w:tc>
          <w:tcPr>
            <w:tcW w:w="1780" w:type="dxa"/>
            <w:noWrap/>
          </w:tcPr>
          <w:p>
            <w:pPr>
              <w:spacing w:line="360" w:lineRule="auto"/>
              <w:jc w:val="center"/>
              <w:rPr>
                <w:rFonts w:ascii="仿宋" w:hAnsi="仿宋" w:eastAsia="仿宋" w:cs="仿宋"/>
                <w:bCs/>
                <w:kern w:val="0"/>
                <w:sz w:val="30"/>
                <w:szCs w:val="30"/>
              </w:rPr>
            </w:pPr>
            <w:r>
              <w:rPr>
                <w:rFonts w:hint="eastAsia" w:ascii="仿宋" w:hAnsi="仿宋" w:eastAsia="仿宋" w:cs="仿宋"/>
                <w:bCs/>
                <w:kern w:val="0"/>
                <w:sz w:val="30"/>
                <w:szCs w:val="30"/>
              </w:rPr>
              <w:t>规格型号</w:t>
            </w:r>
          </w:p>
        </w:tc>
        <w:tc>
          <w:tcPr>
            <w:tcW w:w="1055" w:type="dxa"/>
            <w:noWrap/>
          </w:tcPr>
          <w:p>
            <w:pPr>
              <w:spacing w:line="360" w:lineRule="auto"/>
              <w:jc w:val="center"/>
              <w:rPr>
                <w:rFonts w:ascii="仿宋" w:hAnsi="仿宋" w:eastAsia="仿宋" w:cs="仿宋"/>
                <w:bCs/>
                <w:kern w:val="0"/>
                <w:sz w:val="30"/>
                <w:szCs w:val="30"/>
              </w:rPr>
            </w:pPr>
            <w:r>
              <w:rPr>
                <w:rFonts w:hint="eastAsia" w:ascii="仿宋" w:hAnsi="仿宋" w:eastAsia="仿宋" w:cs="仿宋"/>
                <w:bCs/>
                <w:kern w:val="0"/>
                <w:sz w:val="30"/>
                <w:szCs w:val="30"/>
              </w:rPr>
              <w:t>单位</w:t>
            </w:r>
          </w:p>
        </w:tc>
        <w:tc>
          <w:tcPr>
            <w:tcW w:w="1152" w:type="dxa"/>
            <w:noWrap/>
          </w:tcPr>
          <w:p>
            <w:pPr>
              <w:spacing w:line="360" w:lineRule="auto"/>
              <w:jc w:val="center"/>
              <w:rPr>
                <w:rFonts w:ascii="仿宋" w:hAnsi="仿宋" w:eastAsia="仿宋" w:cs="仿宋"/>
                <w:bCs/>
                <w:kern w:val="0"/>
                <w:sz w:val="30"/>
                <w:szCs w:val="30"/>
              </w:rPr>
            </w:pPr>
            <w:r>
              <w:rPr>
                <w:rFonts w:hint="eastAsia" w:ascii="仿宋" w:hAnsi="仿宋" w:eastAsia="仿宋" w:cs="仿宋"/>
                <w:bCs/>
                <w:kern w:val="0"/>
                <w:sz w:val="30"/>
                <w:szCs w:val="30"/>
              </w:rPr>
              <w:t>数量</w:t>
            </w:r>
          </w:p>
        </w:tc>
        <w:tc>
          <w:tcPr>
            <w:tcW w:w="1769" w:type="dxa"/>
            <w:noWrap/>
          </w:tcPr>
          <w:p>
            <w:pPr>
              <w:spacing w:line="360" w:lineRule="auto"/>
              <w:jc w:val="center"/>
              <w:rPr>
                <w:rFonts w:ascii="仿宋" w:hAnsi="仿宋" w:eastAsia="仿宋" w:cs="仿宋"/>
                <w:bCs/>
                <w:kern w:val="0"/>
                <w:sz w:val="30"/>
                <w:szCs w:val="30"/>
              </w:rPr>
            </w:pPr>
            <w:r>
              <w:rPr>
                <w:rFonts w:hint="eastAsia" w:ascii="仿宋" w:hAnsi="仿宋" w:eastAsia="仿宋" w:cs="仿宋"/>
                <w:bCs/>
                <w:kern w:val="0"/>
                <w:sz w:val="30"/>
                <w:szCs w:val="30"/>
              </w:rPr>
              <w:t>单价（含税）</w:t>
            </w:r>
          </w:p>
        </w:tc>
        <w:tc>
          <w:tcPr>
            <w:tcW w:w="1769" w:type="dxa"/>
            <w:noWrap/>
          </w:tcPr>
          <w:p>
            <w:pPr>
              <w:spacing w:line="360" w:lineRule="auto"/>
              <w:jc w:val="center"/>
              <w:rPr>
                <w:rFonts w:ascii="仿宋" w:hAnsi="仿宋" w:eastAsia="仿宋" w:cs="仿宋"/>
                <w:bCs/>
                <w:kern w:val="0"/>
                <w:sz w:val="30"/>
                <w:szCs w:val="30"/>
              </w:rPr>
            </w:pPr>
            <w:r>
              <w:rPr>
                <w:rFonts w:hint="eastAsia" w:ascii="仿宋" w:hAnsi="仿宋" w:eastAsia="仿宋" w:cs="仿宋"/>
                <w:bCs/>
                <w:kern w:val="0"/>
                <w:sz w:val="30"/>
                <w:szCs w:val="30"/>
              </w:rPr>
              <w:t>金额（含税）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772" w:type="dxa"/>
            <w:noWrap/>
          </w:tcPr>
          <w:p>
            <w:pPr>
              <w:spacing w:line="360" w:lineRule="auto"/>
              <w:jc w:val="center"/>
              <w:rPr>
                <w:rFonts w:ascii="仿宋" w:hAnsi="仿宋" w:eastAsia="仿宋" w:cs="仿宋"/>
                <w:color w:val="2B2B2B"/>
                <w:spacing w:val="4"/>
                <w:w w:val="90"/>
                <w:kern w:val="0"/>
                <w:sz w:val="24"/>
              </w:rPr>
            </w:pPr>
            <w:r>
              <w:rPr>
                <w:rFonts w:ascii="仿宋" w:hAnsi="仿宋" w:eastAsia="仿宋" w:cs="仿宋"/>
                <w:color w:val="2B2B2B"/>
                <w:spacing w:val="4"/>
                <w:w w:val="90"/>
                <w:kern w:val="0"/>
                <w:sz w:val="24"/>
              </w:rPr>
              <w:t>混凝土</w:t>
            </w:r>
          </w:p>
        </w:tc>
        <w:tc>
          <w:tcPr>
            <w:tcW w:w="1780" w:type="dxa"/>
            <w:noWrap/>
          </w:tcPr>
          <w:p>
            <w:pPr>
              <w:spacing w:line="360" w:lineRule="auto"/>
              <w:jc w:val="center"/>
              <w:rPr>
                <w:rFonts w:ascii="仿宋" w:hAnsi="仿宋" w:eastAsia="仿宋" w:cs="仿宋"/>
                <w:sz w:val="24"/>
              </w:rPr>
            </w:pPr>
            <w:r>
              <w:rPr>
                <w:rFonts w:hint="eastAsia" w:ascii="仿宋" w:hAnsi="仿宋" w:eastAsia="仿宋" w:cs="仿宋"/>
                <w:sz w:val="24"/>
              </w:rPr>
              <w:t>C15</w:t>
            </w:r>
          </w:p>
        </w:tc>
        <w:tc>
          <w:tcPr>
            <w:tcW w:w="1055" w:type="dxa"/>
            <w:noWrap/>
          </w:tcPr>
          <w:p>
            <w:pPr>
              <w:spacing w:line="360" w:lineRule="auto"/>
              <w:jc w:val="center"/>
              <w:rPr>
                <w:rFonts w:ascii="仿宋" w:hAnsi="仿宋" w:eastAsia="仿宋" w:cs="仿宋"/>
                <w:sz w:val="24"/>
              </w:rPr>
            </w:pPr>
            <w:r>
              <w:rPr>
                <w:rFonts w:hint="eastAsia" w:ascii="仿宋" w:hAnsi="仿宋" w:eastAsia="仿宋" w:cs="仿宋"/>
                <w:sz w:val="24"/>
              </w:rPr>
              <w:t>M</w:t>
            </w:r>
            <w:r>
              <w:rPr>
                <w:rFonts w:hint="eastAsia" w:ascii="宋体" w:hAnsi="宋体" w:cs="宋体"/>
                <w:sz w:val="24"/>
              </w:rPr>
              <w:t>³</w:t>
            </w:r>
          </w:p>
        </w:tc>
        <w:tc>
          <w:tcPr>
            <w:tcW w:w="1152"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772" w:type="dxa"/>
            <w:noWrap/>
          </w:tcPr>
          <w:p>
            <w:pPr>
              <w:spacing w:line="360" w:lineRule="auto"/>
              <w:jc w:val="center"/>
              <w:rPr>
                <w:rFonts w:ascii="仿宋" w:hAnsi="仿宋" w:eastAsia="仿宋" w:cs="仿宋"/>
                <w:color w:val="2B2B2B"/>
                <w:spacing w:val="4"/>
                <w:w w:val="90"/>
                <w:kern w:val="0"/>
                <w:sz w:val="24"/>
              </w:rPr>
            </w:pPr>
            <w:r>
              <w:rPr>
                <w:rFonts w:ascii="仿宋" w:hAnsi="仿宋" w:eastAsia="仿宋" w:cs="仿宋"/>
                <w:color w:val="2B2B2B"/>
                <w:spacing w:val="4"/>
                <w:w w:val="90"/>
                <w:kern w:val="0"/>
                <w:sz w:val="24"/>
              </w:rPr>
              <w:t>混凝土</w:t>
            </w:r>
          </w:p>
        </w:tc>
        <w:tc>
          <w:tcPr>
            <w:tcW w:w="1780" w:type="dxa"/>
            <w:noWrap/>
          </w:tcPr>
          <w:p>
            <w:pPr>
              <w:spacing w:line="360" w:lineRule="auto"/>
              <w:jc w:val="center"/>
              <w:rPr>
                <w:rFonts w:ascii="仿宋" w:hAnsi="仿宋" w:eastAsia="仿宋" w:cs="仿宋"/>
                <w:sz w:val="24"/>
              </w:rPr>
            </w:pPr>
            <w:r>
              <w:rPr>
                <w:rFonts w:hint="eastAsia" w:ascii="仿宋" w:hAnsi="仿宋" w:eastAsia="仿宋" w:cs="仿宋"/>
                <w:sz w:val="24"/>
              </w:rPr>
              <w:t>C20</w:t>
            </w:r>
          </w:p>
        </w:tc>
        <w:tc>
          <w:tcPr>
            <w:tcW w:w="1055" w:type="dxa"/>
            <w:noWrap/>
          </w:tcPr>
          <w:p>
            <w:pPr>
              <w:spacing w:line="360" w:lineRule="auto"/>
              <w:jc w:val="center"/>
              <w:rPr>
                <w:rFonts w:ascii="仿宋" w:hAnsi="仿宋" w:eastAsia="仿宋" w:cs="仿宋"/>
                <w:sz w:val="24"/>
              </w:rPr>
            </w:pPr>
            <w:r>
              <w:rPr>
                <w:rFonts w:hint="eastAsia" w:ascii="仿宋" w:hAnsi="仿宋" w:eastAsia="仿宋" w:cs="仿宋"/>
                <w:sz w:val="24"/>
              </w:rPr>
              <w:t>M</w:t>
            </w:r>
            <w:r>
              <w:rPr>
                <w:rFonts w:hint="eastAsia" w:ascii="宋体" w:hAnsi="宋体" w:cs="宋体"/>
                <w:sz w:val="24"/>
              </w:rPr>
              <w:t>³</w:t>
            </w:r>
          </w:p>
        </w:tc>
        <w:tc>
          <w:tcPr>
            <w:tcW w:w="1152"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772" w:type="dxa"/>
            <w:noWrap/>
          </w:tcPr>
          <w:p>
            <w:pPr>
              <w:spacing w:line="360" w:lineRule="auto"/>
              <w:jc w:val="center"/>
              <w:rPr>
                <w:rFonts w:ascii="仿宋" w:hAnsi="仿宋" w:eastAsia="仿宋" w:cs="仿宋"/>
                <w:color w:val="2B2B2B"/>
                <w:spacing w:val="4"/>
                <w:w w:val="90"/>
                <w:kern w:val="0"/>
                <w:sz w:val="24"/>
              </w:rPr>
            </w:pPr>
            <w:r>
              <w:rPr>
                <w:rFonts w:ascii="仿宋" w:hAnsi="仿宋" w:eastAsia="仿宋" w:cs="仿宋"/>
                <w:color w:val="2B2B2B"/>
                <w:spacing w:val="4"/>
                <w:w w:val="90"/>
                <w:kern w:val="0"/>
                <w:sz w:val="24"/>
              </w:rPr>
              <w:t>混凝土</w:t>
            </w:r>
          </w:p>
        </w:tc>
        <w:tc>
          <w:tcPr>
            <w:tcW w:w="1780" w:type="dxa"/>
            <w:noWrap/>
          </w:tcPr>
          <w:p>
            <w:pPr>
              <w:spacing w:line="360" w:lineRule="auto"/>
              <w:jc w:val="center"/>
              <w:rPr>
                <w:rFonts w:ascii="仿宋" w:hAnsi="仿宋" w:eastAsia="仿宋" w:cs="仿宋"/>
                <w:sz w:val="24"/>
              </w:rPr>
            </w:pPr>
            <w:r>
              <w:rPr>
                <w:rFonts w:hint="eastAsia" w:ascii="仿宋" w:hAnsi="仿宋" w:eastAsia="仿宋" w:cs="仿宋"/>
                <w:sz w:val="24"/>
              </w:rPr>
              <w:t>C25</w:t>
            </w:r>
          </w:p>
        </w:tc>
        <w:tc>
          <w:tcPr>
            <w:tcW w:w="1055" w:type="dxa"/>
            <w:noWrap/>
          </w:tcPr>
          <w:p>
            <w:pPr>
              <w:spacing w:line="360" w:lineRule="auto"/>
              <w:ind w:firstLine="120" w:firstLineChars="50"/>
              <w:jc w:val="center"/>
              <w:rPr>
                <w:rFonts w:ascii="仿宋" w:hAnsi="仿宋" w:eastAsia="仿宋" w:cs="仿宋"/>
                <w:sz w:val="24"/>
              </w:rPr>
            </w:pPr>
            <w:r>
              <w:rPr>
                <w:rFonts w:hint="eastAsia" w:ascii="仿宋" w:hAnsi="仿宋" w:eastAsia="仿宋" w:cs="仿宋"/>
                <w:sz w:val="24"/>
              </w:rPr>
              <w:t>M</w:t>
            </w:r>
            <w:r>
              <w:rPr>
                <w:rFonts w:hint="eastAsia" w:ascii="宋体" w:hAnsi="宋体" w:cs="宋体"/>
                <w:sz w:val="24"/>
              </w:rPr>
              <w:t>³</w:t>
            </w:r>
          </w:p>
        </w:tc>
        <w:tc>
          <w:tcPr>
            <w:tcW w:w="1152"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772" w:type="dxa"/>
            <w:noWrap/>
          </w:tcPr>
          <w:p>
            <w:pPr>
              <w:spacing w:line="360" w:lineRule="auto"/>
              <w:jc w:val="center"/>
              <w:rPr>
                <w:rFonts w:ascii="仿宋" w:hAnsi="仿宋" w:eastAsia="仿宋" w:cs="仿宋"/>
                <w:color w:val="2B2B2B"/>
                <w:spacing w:val="4"/>
                <w:w w:val="90"/>
                <w:kern w:val="0"/>
                <w:sz w:val="24"/>
              </w:rPr>
            </w:pPr>
            <w:r>
              <w:rPr>
                <w:rFonts w:ascii="仿宋" w:hAnsi="仿宋" w:eastAsia="仿宋" w:cs="仿宋"/>
                <w:color w:val="2B2B2B"/>
                <w:spacing w:val="4"/>
                <w:w w:val="90"/>
                <w:kern w:val="0"/>
                <w:sz w:val="24"/>
              </w:rPr>
              <w:t>混凝土</w:t>
            </w:r>
          </w:p>
        </w:tc>
        <w:tc>
          <w:tcPr>
            <w:tcW w:w="1780" w:type="dxa"/>
            <w:noWrap/>
          </w:tcPr>
          <w:p>
            <w:pPr>
              <w:spacing w:line="360" w:lineRule="auto"/>
              <w:jc w:val="center"/>
              <w:rPr>
                <w:rFonts w:ascii="仿宋" w:hAnsi="仿宋" w:eastAsia="仿宋" w:cs="仿宋"/>
                <w:sz w:val="24"/>
              </w:rPr>
            </w:pPr>
            <w:r>
              <w:rPr>
                <w:rFonts w:hint="eastAsia" w:ascii="仿宋" w:hAnsi="仿宋" w:eastAsia="仿宋" w:cs="仿宋"/>
                <w:sz w:val="24"/>
              </w:rPr>
              <w:t>C30</w:t>
            </w:r>
          </w:p>
        </w:tc>
        <w:tc>
          <w:tcPr>
            <w:tcW w:w="1055" w:type="dxa"/>
            <w:noWrap/>
          </w:tcPr>
          <w:p>
            <w:pPr>
              <w:spacing w:line="360" w:lineRule="auto"/>
              <w:jc w:val="center"/>
              <w:rPr>
                <w:rFonts w:ascii="仿宋" w:hAnsi="仿宋" w:eastAsia="仿宋" w:cs="仿宋"/>
                <w:sz w:val="24"/>
              </w:rPr>
            </w:pPr>
            <w:r>
              <w:rPr>
                <w:rFonts w:hint="eastAsia" w:ascii="仿宋" w:hAnsi="仿宋" w:eastAsia="仿宋" w:cs="仿宋"/>
                <w:sz w:val="24"/>
              </w:rPr>
              <w:t>M</w:t>
            </w:r>
            <w:r>
              <w:rPr>
                <w:rFonts w:hint="eastAsia" w:ascii="宋体" w:hAnsi="宋体" w:cs="宋体"/>
                <w:sz w:val="24"/>
              </w:rPr>
              <w:t>³</w:t>
            </w:r>
          </w:p>
        </w:tc>
        <w:tc>
          <w:tcPr>
            <w:tcW w:w="1152"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772" w:type="dxa"/>
            <w:noWrap/>
          </w:tcPr>
          <w:p>
            <w:pPr>
              <w:spacing w:line="360" w:lineRule="auto"/>
              <w:jc w:val="center"/>
              <w:rPr>
                <w:rFonts w:ascii="仿宋" w:hAnsi="仿宋" w:eastAsia="仿宋" w:cs="仿宋"/>
                <w:color w:val="2B2B2B"/>
                <w:spacing w:val="4"/>
                <w:w w:val="90"/>
                <w:kern w:val="0"/>
                <w:sz w:val="24"/>
              </w:rPr>
            </w:pPr>
            <w:r>
              <w:rPr>
                <w:rFonts w:ascii="仿宋" w:hAnsi="仿宋" w:eastAsia="仿宋" w:cs="仿宋"/>
                <w:color w:val="2B2B2B"/>
                <w:spacing w:val="4"/>
                <w:w w:val="90"/>
                <w:kern w:val="0"/>
                <w:sz w:val="24"/>
              </w:rPr>
              <w:t>混凝土</w:t>
            </w:r>
          </w:p>
        </w:tc>
        <w:tc>
          <w:tcPr>
            <w:tcW w:w="1780" w:type="dxa"/>
            <w:noWrap/>
          </w:tcPr>
          <w:p>
            <w:pPr>
              <w:spacing w:line="360" w:lineRule="auto"/>
              <w:jc w:val="center"/>
              <w:rPr>
                <w:rFonts w:ascii="仿宋" w:hAnsi="仿宋" w:eastAsia="仿宋" w:cs="仿宋"/>
                <w:sz w:val="24"/>
              </w:rPr>
            </w:pPr>
            <w:r>
              <w:rPr>
                <w:rFonts w:hint="eastAsia" w:ascii="仿宋" w:hAnsi="仿宋" w:eastAsia="仿宋" w:cs="仿宋"/>
                <w:sz w:val="24"/>
              </w:rPr>
              <w:t>C35</w:t>
            </w:r>
          </w:p>
        </w:tc>
        <w:tc>
          <w:tcPr>
            <w:tcW w:w="1055" w:type="dxa"/>
            <w:noWrap/>
          </w:tcPr>
          <w:p>
            <w:pPr>
              <w:spacing w:line="360" w:lineRule="auto"/>
              <w:jc w:val="center"/>
              <w:rPr>
                <w:rFonts w:ascii="仿宋" w:hAnsi="仿宋" w:eastAsia="仿宋" w:cs="仿宋"/>
                <w:sz w:val="24"/>
              </w:rPr>
            </w:pPr>
            <w:r>
              <w:rPr>
                <w:rFonts w:hint="eastAsia" w:ascii="仿宋" w:hAnsi="仿宋" w:eastAsia="仿宋" w:cs="仿宋"/>
                <w:sz w:val="24"/>
              </w:rPr>
              <w:t>M</w:t>
            </w:r>
            <w:r>
              <w:rPr>
                <w:rFonts w:hint="eastAsia" w:ascii="宋体" w:hAnsi="宋体" w:cs="宋体"/>
                <w:sz w:val="24"/>
              </w:rPr>
              <w:t>³</w:t>
            </w:r>
          </w:p>
        </w:tc>
        <w:tc>
          <w:tcPr>
            <w:tcW w:w="1152"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772" w:type="dxa"/>
            <w:noWrap/>
          </w:tcPr>
          <w:p>
            <w:pPr>
              <w:spacing w:line="360" w:lineRule="auto"/>
              <w:jc w:val="center"/>
              <w:rPr>
                <w:rFonts w:ascii="仿宋" w:hAnsi="仿宋" w:eastAsia="仿宋" w:cs="仿宋"/>
                <w:color w:val="2B2B2B"/>
                <w:spacing w:val="4"/>
                <w:w w:val="90"/>
                <w:kern w:val="0"/>
                <w:sz w:val="24"/>
              </w:rPr>
            </w:pPr>
            <w:r>
              <w:rPr>
                <w:rFonts w:ascii="仿宋" w:hAnsi="仿宋" w:eastAsia="仿宋" w:cs="仿宋"/>
                <w:color w:val="2B2B2B"/>
                <w:spacing w:val="4"/>
                <w:w w:val="90"/>
                <w:kern w:val="0"/>
                <w:sz w:val="24"/>
              </w:rPr>
              <w:t>混凝土</w:t>
            </w:r>
          </w:p>
        </w:tc>
        <w:tc>
          <w:tcPr>
            <w:tcW w:w="1780" w:type="dxa"/>
            <w:noWrap/>
          </w:tcPr>
          <w:p>
            <w:pPr>
              <w:spacing w:line="360" w:lineRule="auto"/>
              <w:jc w:val="center"/>
              <w:rPr>
                <w:rFonts w:ascii="仿宋" w:hAnsi="仿宋" w:eastAsia="仿宋" w:cs="仿宋"/>
                <w:sz w:val="24"/>
              </w:rPr>
            </w:pPr>
            <w:r>
              <w:rPr>
                <w:rFonts w:hint="eastAsia" w:ascii="仿宋" w:hAnsi="仿宋" w:eastAsia="仿宋" w:cs="仿宋"/>
                <w:sz w:val="24"/>
              </w:rPr>
              <w:t>C40</w:t>
            </w:r>
          </w:p>
        </w:tc>
        <w:tc>
          <w:tcPr>
            <w:tcW w:w="1055" w:type="dxa"/>
            <w:noWrap/>
          </w:tcPr>
          <w:p>
            <w:pPr>
              <w:spacing w:line="360" w:lineRule="auto"/>
              <w:jc w:val="center"/>
              <w:rPr>
                <w:rFonts w:ascii="仿宋" w:hAnsi="仿宋" w:eastAsia="仿宋" w:cs="仿宋"/>
                <w:sz w:val="24"/>
              </w:rPr>
            </w:pPr>
            <w:r>
              <w:rPr>
                <w:rFonts w:hint="eastAsia" w:ascii="仿宋" w:hAnsi="仿宋" w:eastAsia="仿宋" w:cs="仿宋"/>
                <w:sz w:val="24"/>
              </w:rPr>
              <w:t>M</w:t>
            </w:r>
            <w:r>
              <w:rPr>
                <w:rFonts w:hint="eastAsia" w:ascii="宋体" w:hAnsi="宋体" w:cs="宋体"/>
                <w:sz w:val="24"/>
              </w:rPr>
              <w:t>³</w:t>
            </w:r>
          </w:p>
        </w:tc>
        <w:tc>
          <w:tcPr>
            <w:tcW w:w="1152"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772" w:type="dxa"/>
            <w:noWrap/>
          </w:tcPr>
          <w:p>
            <w:pPr>
              <w:spacing w:line="360" w:lineRule="auto"/>
              <w:jc w:val="center"/>
              <w:rPr>
                <w:rFonts w:ascii="仿宋" w:hAnsi="仿宋" w:eastAsia="仿宋" w:cs="仿宋"/>
                <w:color w:val="2B2B2B"/>
                <w:spacing w:val="4"/>
                <w:w w:val="90"/>
                <w:kern w:val="0"/>
                <w:sz w:val="24"/>
              </w:rPr>
            </w:pPr>
            <w:r>
              <w:rPr>
                <w:rFonts w:ascii="仿宋" w:hAnsi="仿宋" w:eastAsia="仿宋" w:cs="仿宋"/>
                <w:color w:val="2B2B2B"/>
                <w:spacing w:val="4"/>
                <w:w w:val="90"/>
                <w:kern w:val="0"/>
                <w:sz w:val="24"/>
              </w:rPr>
              <w:t>混凝土</w:t>
            </w:r>
          </w:p>
        </w:tc>
        <w:tc>
          <w:tcPr>
            <w:tcW w:w="1780" w:type="dxa"/>
            <w:noWrap/>
          </w:tcPr>
          <w:p>
            <w:pPr>
              <w:spacing w:line="360" w:lineRule="auto"/>
              <w:jc w:val="center"/>
              <w:rPr>
                <w:rFonts w:ascii="仿宋" w:hAnsi="仿宋" w:eastAsia="仿宋" w:cs="仿宋"/>
                <w:sz w:val="24"/>
              </w:rPr>
            </w:pPr>
            <w:r>
              <w:rPr>
                <w:rFonts w:hint="eastAsia" w:ascii="仿宋" w:hAnsi="仿宋" w:eastAsia="仿宋" w:cs="仿宋"/>
                <w:sz w:val="24"/>
              </w:rPr>
              <w:t>C45</w:t>
            </w:r>
          </w:p>
        </w:tc>
        <w:tc>
          <w:tcPr>
            <w:tcW w:w="1055" w:type="dxa"/>
            <w:noWrap/>
          </w:tcPr>
          <w:p>
            <w:pPr>
              <w:spacing w:line="360" w:lineRule="auto"/>
              <w:jc w:val="center"/>
              <w:rPr>
                <w:rFonts w:ascii="仿宋" w:hAnsi="仿宋" w:eastAsia="仿宋" w:cs="仿宋"/>
                <w:sz w:val="24"/>
              </w:rPr>
            </w:pPr>
            <w:r>
              <w:rPr>
                <w:rFonts w:hint="eastAsia" w:ascii="仿宋" w:hAnsi="仿宋" w:eastAsia="仿宋" w:cs="仿宋"/>
                <w:sz w:val="24"/>
              </w:rPr>
              <w:t>M</w:t>
            </w:r>
            <w:r>
              <w:rPr>
                <w:rFonts w:hint="eastAsia" w:ascii="宋体" w:hAnsi="宋体" w:cs="宋体"/>
                <w:sz w:val="24"/>
              </w:rPr>
              <w:t>³</w:t>
            </w:r>
          </w:p>
        </w:tc>
        <w:tc>
          <w:tcPr>
            <w:tcW w:w="1152"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772" w:type="dxa"/>
            <w:noWrap/>
          </w:tcPr>
          <w:p>
            <w:pPr>
              <w:spacing w:line="360" w:lineRule="auto"/>
              <w:jc w:val="center"/>
              <w:rPr>
                <w:rFonts w:ascii="仿宋" w:hAnsi="仿宋" w:eastAsia="仿宋" w:cs="仿宋"/>
                <w:color w:val="2B2B2B"/>
                <w:spacing w:val="4"/>
                <w:w w:val="90"/>
                <w:kern w:val="0"/>
                <w:sz w:val="28"/>
                <w:szCs w:val="28"/>
              </w:rPr>
            </w:pPr>
            <w:r>
              <w:rPr>
                <w:rFonts w:ascii="仿宋" w:hAnsi="仿宋" w:eastAsia="仿宋" w:cs="仿宋"/>
                <w:color w:val="2B2B2B"/>
                <w:spacing w:val="4"/>
                <w:w w:val="90"/>
                <w:kern w:val="0"/>
                <w:sz w:val="24"/>
              </w:rPr>
              <w:t>混凝土</w:t>
            </w:r>
          </w:p>
        </w:tc>
        <w:tc>
          <w:tcPr>
            <w:tcW w:w="1780" w:type="dxa"/>
            <w:noWrap/>
          </w:tcPr>
          <w:p>
            <w:pPr>
              <w:spacing w:line="360" w:lineRule="auto"/>
              <w:jc w:val="center"/>
              <w:rPr>
                <w:rFonts w:ascii="仿宋" w:hAnsi="仿宋" w:eastAsia="仿宋" w:cs="仿宋"/>
                <w:sz w:val="28"/>
                <w:szCs w:val="28"/>
              </w:rPr>
            </w:pPr>
            <w:r>
              <w:rPr>
                <w:rFonts w:hint="eastAsia" w:ascii="仿宋" w:hAnsi="仿宋" w:eastAsia="仿宋" w:cs="仿宋"/>
                <w:sz w:val="28"/>
                <w:szCs w:val="28"/>
              </w:rPr>
              <w:t>C50</w:t>
            </w:r>
          </w:p>
        </w:tc>
        <w:tc>
          <w:tcPr>
            <w:tcW w:w="1055" w:type="dxa"/>
            <w:noWrap/>
          </w:tcPr>
          <w:p>
            <w:pPr>
              <w:spacing w:line="360" w:lineRule="auto"/>
              <w:jc w:val="center"/>
              <w:rPr>
                <w:rFonts w:ascii="仿宋" w:hAnsi="仿宋" w:eastAsia="仿宋" w:cs="仿宋"/>
                <w:sz w:val="28"/>
                <w:szCs w:val="28"/>
              </w:rPr>
            </w:pPr>
            <w:r>
              <w:rPr>
                <w:rFonts w:hint="eastAsia" w:ascii="仿宋" w:hAnsi="仿宋" w:eastAsia="仿宋" w:cs="仿宋"/>
                <w:sz w:val="24"/>
              </w:rPr>
              <w:t>M</w:t>
            </w:r>
            <w:r>
              <w:rPr>
                <w:rFonts w:hint="eastAsia" w:ascii="宋体" w:hAnsi="宋体" w:cs="宋体"/>
                <w:sz w:val="24"/>
              </w:rPr>
              <w:t>³</w:t>
            </w:r>
          </w:p>
        </w:tc>
        <w:tc>
          <w:tcPr>
            <w:tcW w:w="1152"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772" w:type="dxa"/>
            <w:noWrap/>
          </w:tcPr>
          <w:p>
            <w:pPr>
              <w:spacing w:line="360" w:lineRule="auto"/>
              <w:jc w:val="center"/>
              <w:rPr>
                <w:rFonts w:ascii="仿宋" w:hAnsi="仿宋" w:eastAsia="仿宋" w:cs="仿宋"/>
                <w:color w:val="2B2B2B"/>
                <w:spacing w:val="4"/>
                <w:w w:val="90"/>
                <w:kern w:val="0"/>
                <w:sz w:val="28"/>
                <w:szCs w:val="28"/>
              </w:rPr>
            </w:pPr>
          </w:p>
        </w:tc>
        <w:tc>
          <w:tcPr>
            <w:tcW w:w="1780" w:type="dxa"/>
            <w:noWrap/>
          </w:tcPr>
          <w:p>
            <w:pPr>
              <w:spacing w:line="360" w:lineRule="auto"/>
              <w:jc w:val="center"/>
              <w:rPr>
                <w:rFonts w:ascii="仿宋" w:hAnsi="仿宋" w:eastAsia="仿宋" w:cs="仿宋"/>
                <w:sz w:val="28"/>
                <w:szCs w:val="28"/>
              </w:rPr>
            </w:pPr>
          </w:p>
        </w:tc>
        <w:tc>
          <w:tcPr>
            <w:tcW w:w="1055" w:type="dxa"/>
            <w:noWrap/>
          </w:tcPr>
          <w:p>
            <w:pPr>
              <w:spacing w:line="360" w:lineRule="auto"/>
              <w:jc w:val="center"/>
              <w:rPr>
                <w:rFonts w:ascii="仿宋" w:hAnsi="仿宋" w:eastAsia="仿宋" w:cs="仿宋"/>
                <w:sz w:val="28"/>
                <w:szCs w:val="28"/>
              </w:rPr>
            </w:pPr>
          </w:p>
        </w:tc>
        <w:tc>
          <w:tcPr>
            <w:tcW w:w="1152"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772" w:type="dxa"/>
            <w:noWrap/>
          </w:tcPr>
          <w:p>
            <w:pPr>
              <w:spacing w:line="360" w:lineRule="auto"/>
              <w:jc w:val="center"/>
              <w:rPr>
                <w:rFonts w:ascii="仿宋" w:hAnsi="仿宋" w:eastAsia="仿宋" w:cs="仿宋"/>
                <w:color w:val="2B2B2B"/>
                <w:spacing w:val="4"/>
                <w:w w:val="90"/>
                <w:kern w:val="0"/>
                <w:sz w:val="28"/>
                <w:szCs w:val="28"/>
              </w:rPr>
            </w:pPr>
          </w:p>
        </w:tc>
        <w:tc>
          <w:tcPr>
            <w:tcW w:w="1780" w:type="dxa"/>
            <w:noWrap/>
          </w:tcPr>
          <w:p>
            <w:pPr>
              <w:spacing w:line="360" w:lineRule="auto"/>
              <w:jc w:val="center"/>
              <w:rPr>
                <w:rFonts w:ascii="仿宋" w:hAnsi="仿宋" w:eastAsia="仿宋" w:cs="仿宋"/>
                <w:sz w:val="28"/>
                <w:szCs w:val="28"/>
              </w:rPr>
            </w:pPr>
          </w:p>
        </w:tc>
        <w:tc>
          <w:tcPr>
            <w:tcW w:w="1055" w:type="dxa"/>
            <w:noWrap/>
          </w:tcPr>
          <w:p>
            <w:pPr>
              <w:spacing w:line="360" w:lineRule="auto"/>
              <w:jc w:val="center"/>
              <w:rPr>
                <w:rFonts w:ascii="仿宋" w:hAnsi="仿宋" w:eastAsia="仿宋" w:cs="仿宋"/>
                <w:sz w:val="28"/>
                <w:szCs w:val="28"/>
              </w:rPr>
            </w:pPr>
          </w:p>
        </w:tc>
        <w:tc>
          <w:tcPr>
            <w:tcW w:w="1152"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772" w:type="dxa"/>
            <w:noWrap/>
          </w:tcPr>
          <w:p>
            <w:pPr>
              <w:spacing w:line="360" w:lineRule="auto"/>
              <w:jc w:val="center"/>
              <w:rPr>
                <w:rFonts w:ascii="仿宋" w:hAnsi="仿宋" w:eastAsia="仿宋" w:cs="仿宋"/>
                <w:color w:val="2B2B2B"/>
                <w:spacing w:val="4"/>
                <w:w w:val="90"/>
                <w:kern w:val="0"/>
                <w:sz w:val="28"/>
                <w:szCs w:val="28"/>
              </w:rPr>
            </w:pPr>
          </w:p>
        </w:tc>
        <w:tc>
          <w:tcPr>
            <w:tcW w:w="1780" w:type="dxa"/>
            <w:noWrap/>
          </w:tcPr>
          <w:p>
            <w:pPr>
              <w:spacing w:line="360" w:lineRule="auto"/>
              <w:jc w:val="center"/>
              <w:rPr>
                <w:rFonts w:ascii="仿宋" w:hAnsi="仿宋" w:eastAsia="仿宋" w:cs="仿宋"/>
                <w:sz w:val="28"/>
                <w:szCs w:val="28"/>
              </w:rPr>
            </w:pPr>
          </w:p>
        </w:tc>
        <w:tc>
          <w:tcPr>
            <w:tcW w:w="1055" w:type="dxa"/>
            <w:noWrap/>
          </w:tcPr>
          <w:p>
            <w:pPr>
              <w:spacing w:line="360" w:lineRule="auto"/>
              <w:jc w:val="center"/>
              <w:rPr>
                <w:rFonts w:ascii="仿宋" w:hAnsi="仿宋" w:eastAsia="仿宋" w:cs="仿宋"/>
                <w:sz w:val="28"/>
                <w:szCs w:val="28"/>
              </w:rPr>
            </w:pPr>
          </w:p>
        </w:tc>
        <w:tc>
          <w:tcPr>
            <w:tcW w:w="1152"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772" w:type="dxa"/>
            <w:noWrap/>
          </w:tcPr>
          <w:p>
            <w:pPr>
              <w:spacing w:line="360" w:lineRule="auto"/>
              <w:jc w:val="center"/>
              <w:rPr>
                <w:rFonts w:ascii="仿宋" w:hAnsi="仿宋" w:eastAsia="仿宋" w:cs="仿宋"/>
                <w:color w:val="2B2B2B"/>
                <w:spacing w:val="4"/>
                <w:w w:val="90"/>
                <w:kern w:val="0"/>
                <w:sz w:val="28"/>
                <w:szCs w:val="28"/>
              </w:rPr>
            </w:pPr>
          </w:p>
        </w:tc>
        <w:tc>
          <w:tcPr>
            <w:tcW w:w="1780" w:type="dxa"/>
            <w:noWrap/>
          </w:tcPr>
          <w:p>
            <w:pPr>
              <w:spacing w:line="360" w:lineRule="auto"/>
              <w:jc w:val="center"/>
              <w:rPr>
                <w:rFonts w:ascii="仿宋" w:hAnsi="仿宋" w:eastAsia="仿宋" w:cs="仿宋"/>
                <w:sz w:val="28"/>
                <w:szCs w:val="28"/>
              </w:rPr>
            </w:pPr>
          </w:p>
        </w:tc>
        <w:tc>
          <w:tcPr>
            <w:tcW w:w="1055" w:type="dxa"/>
            <w:noWrap/>
          </w:tcPr>
          <w:p>
            <w:pPr>
              <w:spacing w:line="360" w:lineRule="auto"/>
              <w:jc w:val="center"/>
              <w:rPr>
                <w:rFonts w:ascii="仿宋" w:hAnsi="仿宋" w:eastAsia="仿宋" w:cs="仿宋"/>
                <w:sz w:val="28"/>
                <w:szCs w:val="28"/>
              </w:rPr>
            </w:pPr>
          </w:p>
        </w:tc>
        <w:tc>
          <w:tcPr>
            <w:tcW w:w="1152"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772" w:type="dxa"/>
            <w:noWrap/>
          </w:tcPr>
          <w:p>
            <w:pPr>
              <w:spacing w:line="360" w:lineRule="auto"/>
              <w:jc w:val="center"/>
              <w:rPr>
                <w:rFonts w:ascii="仿宋" w:hAnsi="仿宋" w:eastAsia="仿宋" w:cs="仿宋"/>
                <w:color w:val="2B2B2B"/>
                <w:spacing w:val="4"/>
                <w:w w:val="90"/>
                <w:kern w:val="0"/>
                <w:sz w:val="32"/>
                <w:szCs w:val="32"/>
              </w:rPr>
            </w:pPr>
          </w:p>
        </w:tc>
        <w:tc>
          <w:tcPr>
            <w:tcW w:w="1780" w:type="dxa"/>
            <w:noWrap/>
          </w:tcPr>
          <w:p>
            <w:pPr>
              <w:spacing w:line="360" w:lineRule="auto"/>
              <w:jc w:val="center"/>
              <w:rPr>
                <w:rFonts w:ascii="仿宋" w:hAnsi="仿宋" w:eastAsia="仿宋" w:cs="仿宋"/>
                <w:sz w:val="32"/>
                <w:szCs w:val="32"/>
              </w:rPr>
            </w:pPr>
          </w:p>
        </w:tc>
        <w:tc>
          <w:tcPr>
            <w:tcW w:w="1055" w:type="dxa"/>
            <w:noWrap/>
          </w:tcPr>
          <w:p>
            <w:pPr>
              <w:spacing w:line="360" w:lineRule="auto"/>
              <w:jc w:val="center"/>
              <w:rPr>
                <w:rFonts w:ascii="仿宋" w:hAnsi="仿宋" w:eastAsia="仿宋" w:cs="仿宋"/>
                <w:sz w:val="32"/>
                <w:szCs w:val="32"/>
              </w:rPr>
            </w:pPr>
          </w:p>
        </w:tc>
        <w:tc>
          <w:tcPr>
            <w:tcW w:w="1152" w:type="dxa"/>
            <w:noWrap/>
          </w:tcPr>
          <w:p>
            <w:pPr>
              <w:spacing w:line="360" w:lineRule="auto"/>
              <w:jc w:val="center"/>
              <w:rPr>
                <w:rFonts w:ascii="仿宋" w:hAnsi="仿宋" w:eastAsia="仿宋" w:cs="仿宋"/>
                <w:sz w:val="32"/>
                <w:szCs w:val="32"/>
              </w:rPr>
            </w:pPr>
          </w:p>
        </w:tc>
        <w:tc>
          <w:tcPr>
            <w:tcW w:w="1769" w:type="dxa"/>
            <w:noWrap/>
          </w:tcPr>
          <w:p>
            <w:pPr>
              <w:spacing w:line="360" w:lineRule="auto"/>
              <w:jc w:val="center"/>
              <w:rPr>
                <w:rFonts w:ascii="仿宋" w:hAnsi="仿宋" w:eastAsia="仿宋" w:cs="仿宋"/>
                <w:sz w:val="32"/>
                <w:szCs w:val="32"/>
              </w:rPr>
            </w:pPr>
          </w:p>
        </w:tc>
        <w:tc>
          <w:tcPr>
            <w:tcW w:w="1769" w:type="dxa"/>
            <w:noWrap/>
          </w:tcPr>
          <w:p>
            <w:pPr>
              <w:spacing w:line="360" w:lineRule="auto"/>
              <w:jc w:val="center"/>
              <w:rPr>
                <w:rFonts w:ascii="仿宋" w:hAnsi="仿宋" w:eastAsia="仿宋" w:cs="仿宋"/>
                <w:sz w:val="32"/>
                <w:szCs w:val="32"/>
              </w:rPr>
            </w:pPr>
          </w:p>
        </w:tc>
      </w:tr>
    </w:tbl>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08148F"/>
    <w:multiLevelType w:val="singleLevel"/>
    <w:tmpl w:val="8008148F"/>
    <w:lvl w:ilvl="0" w:tentative="0">
      <w:start w:val="5"/>
      <w:numFmt w:val="chineseCounting"/>
      <w:suff w:val="nothing"/>
      <w:lvlText w:val="%1、"/>
      <w:lvlJc w:val="left"/>
      <w:rPr>
        <w:rFonts w:hint="eastAsia"/>
      </w:rPr>
    </w:lvl>
  </w:abstractNum>
  <w:abstractNum w:abstractNumId="1">
    <w:nsid w:val="EE2BCF4D"/>
    <w:multiLevelType w:val="singleLevel"/>
    <w:tmpl w:val="EE2BCF4D"/>
    <w:lvl w:ilvl="0" w:tentative="0">
      <w:start w:val="3"/>
      <w:numFmt w:val="decimal"/>
      <w:lvlText w:val="%1."/>
      <w:lvlJc w:val="left"/>
      <w:pPr>
        <w:tabs>
          <w:tab w:val="left" w:pos="312"/>
        </w:tabs>
      </w:pPr>
    </w:lvl>
  </w:abstractNum>
  <w:abstractNum w:abstractNumId="2">
    <w:nsid w:val="62DED8F7"/>
    <w:multiLevelType w:val="singleLevel"/>
    <w:tmpl w:val="62DED8F7"/>
    <w:lvl w:ilvl="0" w:tentative="0">
      <w:start w:val="7"/>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ZkMDc3NmRhZTA3ODdkZjZhOTY3MTBkMmQ1YjczYzcifQ=="/>
  </w:docVars>
  <w:rsids>
    <w:rsidRoot w:val="00D6593C"/>
    <w:rsid w:val="00010460"/>
    <w:rsid w:val="000C1F27"/>
    <w:rsid w:val="0010387D"/>
    <w:rsid w:val="00272D0F"/>
    <w:rsid w:val="002F3BC6"/>
    <w:rsid w:val="003C40BF"/>
    <w:rsid w:val="004403BB"/>
    <w:rsid w:val="00447376"/>
    <w:rsid w:val="00532507"/>
    <w:rsid w:val="00610A0E"/>
    <w:rsid w:val="006D5B14"/>
    <w:rsid w:val="006E4917"/>
    <w:rsid w:val="007F3315"/>
    <w:rsid w:val="008626F2"/>
    <w:rsid w:val="009F5A9A"/>
    <w:rsid w:val="00A72CD4"/>
    <w:rsid w:val="00B158BD"/>
    <w:rsid w:val="00BF2E9D"/>
    <w:rsid w:val="00BF3566"/>
    <w:rsid w:val="00C356C8"/>
    <w:rsid w:val="00C453D4"/>
    <w:rsid w:val="00C7149F"/>
    <w:rsid w:val="00CC2571"/>
    <w:rsid w:val="00CD6ED3"/>
    <w:rsid w:val="00CE281D"/>
    <w:rsid w:val="00D06915"/>
    <w:rsid w:val="00D17B38"/>
    <w:rsid w:val="00D20567"/>
    <w:rsid w:val="00D268E6"/>
    <w:rsid w:val="00D512D4"/>
    <w:rsid w:val="00D6593C"/>
    <w:rsid w:val="00E279FF"/>
    <w:rsid w:val="00E46CC3"/>
    <w:rsid w:val="00E529B4"/>
    <w:rsid w:val="00E813E4"/>
    <w:rsid w:val="00ED4462"/>
    <w:rsid w:val="49B0574B"/>
    <w:rsid w:val="49D235C9"/>
    <w:rsid w:val="70EF1848"/>
    <w:rsid w:val="73C84A6D"/>
    <w:rsid w:val="7CA0011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
    <w:qFormat/>
    <w:uiPriority w:val="0"/>
  </w:style>
  <w:style w:type="paragraph" w:styleId="3">
    <w:name w:val="Plain Text"/>
    <w:basedOn w:val="1"/>
    <w:link w:val="8"/>
    <w:unhideWhenUsed/>
    <w:qFormat/>
    <w:uiPriority w:val="0"/>
    <w:rPr>
      <w:rFonts w:ascii="宋体" w:hAnsi="Courier New" w:cs="Courier New"/>
      <w:szCs w:val="21"/>
    </w:rPr>
  </w:style>
  <w:style w:type="character" w:styleId="6">
    <w:name w:val="Hyperlink"/>
    <w:basedOn w:val="5"/>
    <w:unhideWhenUsed/>
    <w:qFormat/>
    <w:uiPriority w:val="99"/>
    <w:rPr>
      <w:color w:val="0000FF" w:themeColor="hyperlink"/>
      <w:u w:val="single"/>
    </w:rPr>
  </w:style>
  <w:style w:type="character" w:customStyle="1" w:styleId="7">
    <w:name w:val="正文文本 Char"/>
    <w:basedOn w:val="5"/>
    <w:link w:val="2"/>
    <w:uiPriority w:val="0"/>
    <w:rPr>
      <w:rFonts w:ascii="Times New Roman" w:hAnsi="Times New Roman" w:eastAsia="宋体" w:cs="Times New Roman"/>
      <w:szCs w:val="24"/>
    </w:rPr>
  </w:style>
  <w:style w:type="character" w:customStyle="1" w:styleId="8">
    <w:name w:val="纯文本 Char"/>
    <w:basedOn w:val="5"/>
    <w:link w:val="3"/>
    <w:qFormat/>
    <w:uiPriority w:val="0"/>
    <w:rPr>
      <w:rFonts w:ascii="宋体" w:hAnsi="Courier New" w:eastAsia="宋体" w:cs="Courier New"/>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11</Pages>
  <Words>2689</Words>
  <Characters>3056</Characters>
  <Lines>24</Lines>
  <Paragraphs>6</Paragraphs>
  <TotalTime>1</TotalTime>
  <ScaleCrop>false</ScaleCrop>
  <LinksUpToDate>false</LinksUpToDate>
  <CharactersWithSpaces>3163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2022-10-11T08:55:00Z</dcterms:created>
  <dc:creator>微软用户</dc:creator>
  <cp:lastModifiedBy>Administrator</cp:lastModifiedBy>
  <dcterms:modified xsi:type="dcterms:W3CDTF">2022-10-11T09:22:09Z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8C5FFDC07FBD46A9B66BE5D40636E324</vt:lpwstr>
  </property>
</Properties>
</file>